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6C7" w:rsidRPr="0081365C" w:rsidRDefault="007116C7" w:rsidP="005B6334">
      <w:pPr>
        <w:pStyle w:val="naisnod"/>
        <w:spacing w:before="0" w:after="0"/>
        <w:ind w:firstLine="720"/>
        <w:rPr>
          <w:sz w:val="28"/>
          <w:szCs w:val="28"/>
        </w:rPr>
      </w:pPr>
      <w:r w:rsidRPr="0081365C">
        <w:rPr>
          <w:sz w:val="28"/>
          <w:szCs w:val="28"/>
        </w:rPr>
        <w:t>Izziņa par at</w:t>
      </w:r>
      <w:r w:rsidR="005B6334" w:rsidRPr="0081365C">
        <w:rPr>
          <w:sz w:val="28"/>
          <w:szCs w:val="28"/>
        </w:rPr>
        <w:t>zinumos sniegtajiem iebildumiem</w:t>
      </w:r>
    </w:p>
    <w:tbl>
      <w:tblPr>
        <w:tblW w:w="0" w:type="auto"/>
        <w:jc w:val="center"/>
        <w:tblLook w:val="00A0" w:firstRow="1" w:lastRow="0" w:firstColumn="1" w:lastColumn="0" w:noHBand="0" w:noVBand="0"/>
      </w:tblPr>
      <w:tblGrid>
        <w:gridCol w:w="10188"/>
      </w:tblGrid>
      <w:tr w:rsidR="0081365C" w:rsidRPr="0081365C">
        <w:trPr>
          <w:jc w:val="center"/>
        </w:trPr>
        <w:tc>
          <w:tcPr>
            <w:tcW w:w="10188" w:type="dxa"/>
            <w:tcBorders>
              <w:bottom w:val="single" w:sz="6" w:space="0" w:color="000000"/>
            </w:tcBorders>
          </w:tcPr>
          <w:p w:rsidR="007116C7" w:rsidRPr="0081365C" w:rsidRDefault="002202AC" w:rsidP="00CD4BD0">
            <w:pPr>
              <w:jc w:val="center"/>
              <w:rPr>
                <w:b/>
                <w:bCs/>
                <w:sz w:val="28"/>
                <w:szCs w:val="28"/>
              </w:rPr>
            </w:pPr>
            <w:r w:rsidRPr="0081365C">
              <w:rPr>
                <w:b/>
                <w:sz w:val="28"/>
                <w:szCs w:val="28"/>
              </w:rPr>
              <w:t xml:space="preserve">Ministru kabineta noteikumu projektam </w:t>
            </w:r>
            <w:r w:rsidR="00E21083" w:rsidRPr="0081365C">
              <w:rPr>
                <w:b/>
                <w:sz w:val="28"/>
                <w:szCs w:val="28"/>
              </w:rPr>
              <w:t>“</w:t>
            </w:r>
            <w:r w:rsidR="00CD4BD0" w:rsidRPr="0081365C">
              <w:rPr>
                <w:b/>
                <w:bCs/>
                <w:sz w:val="28"/>
                <w:szCs w:val="28"/>
              </w:rPr>
              <w:t xml:space="preserve"> Grozījumi </w:t>
            </w:r>
            <w:bookmarkStart w:id="0" w:name="_Hlk34045794"/>
            <w:r w:rsidR="00CD4BD0" w:rsidRPr="0081365C">
              <w:rPr>
                <w:b/>
                <w:bCs/>
                <w:sz w:val="28"/>
                <w:szCs w:val="28"/>
              </w:rPr>
              <w:t>Ministru kabineta 2007. gada 13. februāra noteikumos Nr. 120 "Labības sēklaudzēšanas un sēklu tirdzniecība</w:t>
            </w:r>
            <w:r w:rsidR="00CC60FA">
              <w:rPr>
                <w:b/>
                <w:bCs/>
                <w:sz w:val="28"/>
                <w:szCs w:val="28"/>
              </w:rPr>
              <w:t xml:space="preserve">s </w:t>
            </w:r>
            <w:r w:rsidR="00CD4BD0" w:rsidRPr="0081365C">
              <w:rPr>
                <w:b/>
                <w:bCs/>
                <w:sz w:val="28"/>
                <w:szCs w:val="28"/>
              </w:rPr>
              <w:t>noteikumi"</w:t>
            </w:r>
            <w:bookmarkEnd w:id="0"/>
            <w:r w:rsidR="00CD4BD0" w:rsidRPr="0081365C">
              <w:rPr>
                <w:b/>
                <w:bCs/>
                <w:sz w:val="28"/>
                <w:szCs w:val="28"/>
              </w:rPr>
              <w:t>”</w:t>
            </w:r>
          </w:p>
        </w:tc>
      </w:tr>
    </w:tbl>
    <w:p w:rsidR="00CC60FA" w:rsidRPr="0081365C" w:rsidRDefault="007116C7" w:rsidP="009623BC">
      <w:pPr>
        <w:pStyle w:val="naisc"/>
        <w:spacing w:before="0" w:after="0"/>
        <w:ind w:firstLine="1080"/>
      </w:pPr>
      <w:r w:rsidRPr="0081365C">
        <w:t>(dokumenta veids un nosaukums)</w:t>
      </w:r>
    </w:p>
    <w:p w:rsidR="007B4C0F" w:rsidRPr="0081365C" w:rsidRDefault="007B4C0F" w:rsidP="00184479">
      <w:pPr>
        <w:pStyle w:val="naisf"/>
        <w:spacing w:before="0" w:after="0"/>
        <w:ind w:firstLine="0"/>
        <w:jc w:val="center"/>
        <w:rPr>
          <w:b/>
        </w:rPr>
      </w:pPr>
      <w:r w:rsidRPr="0081365C">
        <w:rPr>
          <w:b/>
        </w:rPr>
        <w:t xml:space="preserve">I. Jautājumi, par kuriem saskaņošanā </w:t>
      </w:r>
      <w:r w:rsidR="00134188" w:rsidRPr="0081365C">
        <w:rPr>
          <w:b/>
        </w:rPr>
        <w:t xml:space="preserve">vienošanās </w:t>
      </w:r>
      <w:r w:rsidRPr="0081365C">
        <w:rPr>
          <w:b/>
        </w:rPr>
        <w:t>nav panākta</w:t>
      </w:r>
    </w:p>
    <w:tbl>
      <w:tblPr>
        <w:tblW w:w="14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9"/>
        <w:gridCol w:w="3403"/>
        <w:gridCol w:w="2535"/>
        <w:gridCol w:w="17"/>
        <w:gridCol w:w="3257"/>
        <w:gridCol w:w="1276"/>
        <w:gridCol w:w="3111"/>
      </w:tblGrid>
      <w:tr w:rsidR="0081365C" w:rsidRPr="0081365C" w:rsidTr="00F30D90">
        <w:tc>
          <w:tcPr>
            <w:tcW w:w="669" w:type="dxa"/>
            <w:shd w:val="clear" w:color="auto" w:fill="auto"/>
          </w:tcPr>
          <w:p w:rsidR="005F4BFD" w:rsidRPr="0081365C" w:rsidRDefault="005F4BFD" w:rsidP="005816B6">
            <w:pPr>
              <w:pStyle w:val="naisc"/>
              <w:spacing w:before="0" w:after="0"/>
            </w:pPr>
            <w:r w:rsidRPr="0081365C">
              <w:t>Nr. p.</w:t>
            </w:r>
            <w:r w:rsidR="00D64FB0" w:rsidRPr="0081365C">
              <w:t> </w:t>
            </w:r>
            <w:r w:rsidRPr="0081365C">
              <w:t>k.</w:t>
            </w:r>
          </w:p>
        </w:tc>
        <w:tc>
          <w:tcPr>
            <w:tcW w:w="3403" w:type="dxa"/>
            <w:shd w:val="clear" w:color="auto" w:fill="auto"/>
          </w:tcPr>
          <w:p w:rsidR="005F4BFD" w:rsidRPr="0081365C" w:rsidRDefault="005F4BFD" w:rsidP="005816B6">
            <w:pPr>
              <w:pStyle w:val="naisc"/>
              <w:spacing w:before="0" w:after="0"/>
              <w:ind w:firstLine="12"/>
            </w:pPr>
            <w:r w:rsidRPr="0081365C">
              <w:t>Saskaņošanai nosūtītā projekta redakcija (konkrēta punkta (panta) redakcija)</w:t>
            </w:r>
          </w:p>
        </w:tc>
        <w:tc>
          <w:tcPr>
            <w:tcW w:w="2552" w:type="dxa"/>
            <w:gridSpan w:val="2"/>
            <w:shd w:val="clear" w:color="auto" w:fill="auto"/>
          </w:tcPr>
          <w:p w:rsidR="005F4BFD" w:rsidRPr="0081365C" w:rsidRDefault="005F4BFD" w:rsidP="005816B6">
            <w:pPr>
              <w:pStyle w:val="naisc"/>
              <w:spacing w:before="0" w:after="0"/>
              <w:ind w:right="3"/>
            </w:pPr>
            <w:r w:rsidRPr="0081365C">
              <w:t>Atzinumā norādītais ministrijas (citas institūcijas) iebildums</w:t>
            </w:r>
            <w:r w:rsidR="00184479" w:rsidRPr="0081365C">
              <w:t>,</w:t>
            </w:r>
            <w:r w:rsidR="000E5509" w:rsidRPr="0081365C">
              <w:t xml:space="preserve"> kā arī saskaņošanā papildus izteiktais iebildums</w:t>
            </w:r>
            <w:r w:rsidRPr="0081365C">
              <w:t xml:space="preserve"> par projekta konkrēto punktu (pantu)</w:t>
            </w:r>
          </w:p>
        </w:tc>
        <w:tc>
          <w:tcPr>
            <w:tcW w:w="3257" w:type="dxa"/>
            <w:shd w:val="clear" w:color="auto" w:fill="auto"/>
          </w:tcPr>
          <w:p w:rsidR="005F4BFD" w:rsidRPr="0081365C" w:rsidRDefault="005F4BFD" w:rsidP="005816B6">
            <w:pPr>
              <w:pStyle w:val="naisc"/>
              <w:spacing w:before="0" w:after="0"/>
              <w:ind w:firstLine="21"/>
            </w:pPr>
            <w:r w:rsidRPr="0081365C">
              <w:t>Atbildīgās ministrijas pamatojums</w:t>
            </w:r>
            <w:r w:rsidR="009307F2" w:rsidRPr="0081365C">
              <w:t xml:space="preserve"> iebilduma noraidījumam</w:t>
            </w:r>
          </w:p>
        </w:tc>
        <w:tc>
          <w:tcPr>
            <w:tcW w:w="1276" w:type="dxa"/>
            <w:shd w:val="clear" w:color="auto" w:fill="auto"/>
          </w:tcPr>
          <w:p w:rsidR="005F4BFD" w:rsidRPr="0081365C" w:rsidRDefault="005F4BFD" w:rsidP="005816B6">
            <w:pPr>
              <w:jc w:val="center"/>
            </w:pPr>
            <w:r w:rsidRPr="0081365C">
              <w:t>Atzinuma sniedzēja uzturētais iebildums, ja tas atšķiras no atzinumā norādītā iebilduma pamatojuma</w:t>
            </w:r>
          </w:p>
        </w:tc>
        <w:tc>
          <w:tcPr>
            <w:tcW w:w="3111" w:type="dxa"/>
            <w:shd w:val="clear" w:color="auto" w:fill="auto"/>
          </w:tcPr>
          <w:p w:rsidR="005F4BFD" w:rsidRPr="0081365C" w:rsidRDefault="005F4BFD" w:rsidP="005816B6">
            <w:pPr>
              <w:jc w:val="center"/>
            </w:pPr>
            <w:r w:rsidRPr="0081365C">
              <w:t>Projekta attiecīgā punkta (panta) galīgā redakcija</w:t>
            </w:r>
          </w:p>
        </w:tc>
      </w:tr>
      <w:tr w:rsidR="0081365C" w:rsidRPr="0081365C" w:rsidTr="00F30D90">
        <w:tc>
          <w:tcPr>
            <w:tcW w:w="669" w:type="dxa"/>
            <w:shd w:val="clear" w:color="auto" w:fill="auto"/>
          </w:tcPr>
          <w:p w:rsidR="005F4BFD" w:rsidRPr="0081365C" w:rsidRDefault="008A36C9" w:rsidP="005816B6">
            <w:pPr>
              <w:pStyle w:val="naisc"/>
              <w:spacing w:before="0" w:after="0"/>
              <w:rPr>
                <w:sz w:val="20"/>
                <w:szCs w:val="20"/>
              </w:rPr>
            </w:pPr>
            <w:r w:rsidRPr="0081365C">
              <w:rPr>
                <w:sz w:val="20"/>
                <w:szCs w:val="20"/>
              </w:rPr>
              <w:t>1</w:t>
            </w:r>
          </w:p>
        </w:tc>
        <w:tc>
          <w:tcPr>
            <w:tcW w:w="3403" w:type="dxa"/>
            <w:shd w:val="clear" w:color="auto" w:fill="auto"/>
          </w:tcPr>
          <w:p w:rsidR="005F4BFD" w:rsidRPr="0081365C" w:rsidRDefault="008A36C9" w:rsidP="005816B6">
            <w:pPr>
              <w:pStyle w:val="naisc"/>
              <w:spacing w:before="0" w:after="0"/>
              <w:ind w:firstLine="720"/>
              <w:rPr>
                <w:sz w:val="20"/>
                <w:szCs w:val="20"/>
              </w:rPr>
            </w:pPr>
            <w:r w:rsidRPr="0081365C">
              <w:rPr>
                <w:sz w:val="20"/>
                <w:szCs w:val="20"/>
              </w:rPr>
              <w:t>2</w:t>
            </w:r>
          </w:p>
        </w:tc>
        <w:tc>
          <w:tcPr>
            <w:tcW w:w="2552" w:type="dxa"/>
            <w:gridSpan w:val="2"/>
            <w:shd w:val="clear" w:color="auto" w:fill="auto"/>
          </w:tcPr>
          <w:p w:rsidR="005F4BFD" w:rsidRPr="0081365C" w:rsidRDefault="008A36C9" w:rsidP="005816B6">
            <w:pPr>
              <w:pStyle w:val="naisc"/>
              <w:spacing w:before="0" w:after="0"/>
              <w:ind w:firstLine="720"/>
              <w:rPr>
                <w:sz w:val="20"/>
                <w:szCs w:val="20"/>
              </w:rPr>
            </w:pPr>
            <w:r w:rsidRPr="0081365C">
              <w:rPr>
                <w:sz w:val="20"/>
                <w:szCs w:val="20"/>
              </w:rPr>
              <w:t>3</w:t>
            </w:r>
          </w:p>
        </w:tc>
        <w:tc>
          <w:tcPr>
            <w:tcW w:w="3257" w:type="dxa"/>
            <w:shd w:val="clear" w:color="auto" w:fill="auto"/>
          </w:tcPr>
          <w:p w:rsidR="005F4BFD" w:rsidRPr="0081365C" w:rsidRDefault="008A36C9" w:rsidP="005816B6">
            <w:pPr>
              <w:pStyle w:val="naisc"/>
              <w:spacing w:before="0" w:after="0"/>
              <w:ind w:firstLine="720"/>
              <w:rPr>
                <w:sz w:val="20"/>
                <w:szCs w:val="20"/>
              </w:rPr>
            </w:pPr>
            <w:r w:rsidRPr="0081365C">
              <w:rPr>
                <w:sz w:val="20"/>
                <w:szCs w:val="20"/>
              </w:rPr>
              <w:t>4</w:t>
            </w:r>
          </w:p>
        </w:tc>
        <w:tc>
          <w:tcPr>
            <w:tcW w:w="1276" w:type="dxa"/>
            <w:shd w:val="clear" w:color="auto" w:fill="auto"/>
          </w:tcPr>
          <w:p w:rsidR="005F4BFD" w:rsidRPr="0081365C" w:rsidRDefault="008A36C9" w:rsidP="005816B6">
            <w:pPr>
              <w:jc w:val="center"/>
              <w:rPr>
                <w:sz w:val="20"/>
                <w:szCs w:val="20"/>
              </w:rPr>
            </w:pPr>
            <w:r w:rsidRPr="0081365C">
              <w:rPr>
                <w:sz w:val="20"/>
                <w:szCs w:val="20"/>
              </w:rPr>
              <w:t>5</w:t>
            </w:r>
          </w:p>
        </w:tc>
        <w:tc>
          <w:tcPr>
            <w:tcW w:w="3111" w:type="dxa"/>
            <w:shd w:val="clear" w:color="auto" w:fill="auto"/>
          </w:tcPr>
          <w:p w:rsidR="005F4BFD" w:rsidRPr="0081365C" w:rsidRDefault="008A36C9" w:rsidP="005816B6">
            <w:pPr>
              <w:jc w:val="center"/>
              <w:rPr>
                <w:sz w:val="20"/>
                <w:szCs w:val="20"/>
              </w:rPr>
            </w:pPr>
            <w:r w:rsidRPr="0081365C">
              <w:rPr>
                <w:sz w:val="20"/>
                <w:szCs w:val="20"/>
              </w:rPr>
              <w:t>6</w:t>
            </w:r>
          </w:p>
        </w:tc>
      </w:tr>
      <w:tr w:rsidR="001E6A58" w:rsidRPr="0081365C" w:rsidTr="00F30D90">
        <w:tc>
          <w:tcPr>
            <w:tcW w:w="669" w:type="dxa"/>
            <w:shd w:val="clear" w:color="auto" w:fill="auto"/>
          </w:tcPr>
          <w:p w:rsidR="001E6A58" w:rsidRPr="0081365C" w:rsidRDefault="001E6A58" w:rsidP="00A91F2E"/>
        </w:tc>
        <w:tc>
          <w:tcPr>
            <w:tcW w:w="3403" w:type="dxa"/>
            <w:shd w:val="clear" w:color="auto" w:fill="auto"/>
          </w:tcPr>
          <w:p w:rsidR="001E6A58" w:rsidRPr="0081365C" w:rsidRDefault="001E6A58" w:rsidP="0013787F"/>
        </w:tc>
        <w:tc>
          <w:tcPr>
            <w:tcW w:w="2535" w:type="dxa"/>
            <w:shd w:val="clear" w:color="auto" w:fill="auto"/>
          </w:tcPr>
          <w:p w:rsidR="001E6A58" w:rsidRPr="0081365C" w:rsidRDefault="001E6A58" w:rsidP="0013787F"/>
        </w:tc>
        <w:tc>
          <w:tcPr>
            <w:tcW w:w="3274" w:type="dxa"/>
            <w:gridSpan w:val="2"/>
            <w:shd w:val="clear" w:color="auto" w:fill="auto"/>
          </w:tcPr>
          <w:p w:rsidR="001E6A58" w:rsidRPr="0081365C" w:rsidRDefault="001E6A58" w:rsidP="001E6A58">
            <w:pPr>
              <w:jc w:val="both"/>
            </w:pPr>
          </w:p>
        </w:tc>
        <w:tc>
          <w:tcPr>
            <w:tcW w:w="1276" w:type="dxa"/>
            <w:shd w:val="clear" w:color="auto" w:fill="auto"/>
          </w:tcPr>
          <w:p w:rsidR="001E6A58" w:rsidRPr="0081365C" w:rsidRDefault="001E6A58" w:rsidP="0013787F"/>
        </w:tc>
        <w:tc>
          <w:tcPr>
            <w:tcW w:w="3111" w:type="dxa"/>
            <w:shd w:val="clear" w:color="auto" w:fill="auto"/>
          </w:tcPr>
          <w:p w:rsidR="001E6A58" w:rsidRPr="0081365C" w:rsidRDefault="001E6A58" w:rsidP="009D066B"/>
        </w:tc>
      </w:tr>
    </w:tbl>
    <w:p w:rsidR="00CC60FA" w:rsidRPr="0081365C" w:rsidRDefault="00CC60FA" w:rsidP="007B4C0F">
      <w:pPr>
        <w:pStyle w:val="naisf"/>
        <w:spacing w:before="0" w:after="0"/>
        <w:ind w:firstLine="0"/>
      </w:pPr>
    </w:p>
    <w:p w:rsidR="005D67F7" w:rsidRPr="0081365C" w:rsidRDefault="005D67F7" w:rsidP="005D67F7">
      <w:pPr>
        <w:pStyle w:val="naisf"/>
        <w:spacing w:before="0" w:after="0"/>
        <w:ind w:firstLine="0"/>
        <w:rPr>
          <w:b/>
        </w:rPr>
      </w:pPr>
      <w:r w:rsidRPr="0081365C">
        <w:rPr>
          <w:b/>
        </w:rPr>
        <w:t>Informācija par starpministriju (starpinstitūciju) sanāks</w:t>
      </w:r>
      <w:r w:rsidR="000465AA" w:rsidRPr="0081365C">
        <w:rPr>
          <w:b/>
        </w:rPr>
        <w:t>mi vai elektronisko saskaņošanu</w:t>
      </w:r>
    </w:p>
    <w:tbl>
      <w:tblPr>
        <w:tblW w:w="14142" w:type="dxa"/>
        <w:tblLook w:val="00A0" w:firstRow="1" w:lastRow="0" w:firstColumn="1" w:lastColumn="0" w:noHBand="0" w:noVBand="0"/>
      </w:tblPr>
      <w:tblGrid>
        <w:gridCol w:w="6912"/>
        <w:gridCol w:w="7230"/>
      </w:tblGrid>
      <w:tr w:rsidR="0081365C" w:rsidRPr="0081365C" w:rsidTr="000465AA">
        <w:tc>
          <w:tcPr>
            <w:tcW w:w="6912" w:type="dxa"/>
          </w:tcPr>
          <w:p w:rsidR="002B1446" w:rsidRPr="0081365C" w:rsidRDefault="005D67F7" w:rsidP="000465AA">
            <w:pPr>
              <w:pStyle w:val="naisf"/>
              <w:spacing w:before="0" w:after="0"/>
              <w:ind w:firstLine="0"/>
            </w:pPr>
            <w:r w:rsidRPr="0081365C">
              <w:t>D</w:t>
            </w:r>
            <w:r w:rsidR="007B4C0F" w:rsidRPr="0081365C">
              <w:t>atums</w:t>
            </w:r>
            <w:r w:rsidR="00595E0C" w:rsidRPr="0081365C">
              <w:t xml:space="preserve">: </w:t>
            </w:r>
          </w:p>
          <w:p w:rsidR="00696BFE" w:rsidRDefault="00A713B7" w:rsidP="000465AA">
            <w:pPr>
              <w:pStyle w:val="naisf"/>
              <w:spacing w:before="0" w:after="0"/>
              <w:ind w:firstLine="0"/>
            </w:pPr>
            <w:r w:rsidRPr="0081365C">
              <w:t>2</w:t>
            </w:r>
            <w:r w:rsidR="0081365C">
              <w:t>4</w:t>
            </w:r>
            <w:r w:rsidR="006C48A9" w:rsidRPr="0081365C">
              <w:t>.0</w:t>
            </w:r>
            <w:r w:rsidR="004A4A19" w:rsidRPr="0081365C">
              <w:t>4</w:t>
            </w:r>
            <w:r w:rsidR="006C48A9" w:rsidRPr="0081365C">
              <w:t>.20</w:t>
            </w:r>
            <w:r w:rsidR="00332DF5" w:rsidRPr="0081365C">
              <w:t>20</w:t>
            </w:r>
            <w:r w:rsidR="006E137D" w:rsidRPr="0081365C">
              <w:t>.</w:t>
            </w:r>
            <w:r w:rsidR="000416AC">
              <w:t xml:space="preserve"> –</w:t>
            </w:r>
            <w:r w:rsidR="008A069C" w:rsidRPr="0081365C">
              <w:t xml:space="preserve"> </w:t>
            </w:r>
            <w:r w:rsidR="0081365C">
              <w:t>30</w:t>
            </w:r>
            <w:r w:rsidR="008A069C" w:rsidRPr="0081365C">
              <w:t>.04</w:t>
            </w:r>
            <w:r w:rsidR="006C48A9" w:rsidRPr="0081365C">
              <w:t>.20</w:t>
            </w:r>
            <w:r w:rsidR="00332DF5" w:rsidRPr="0081365C">
              <w:t>20</w:t>
            </w:r>
            <w:r w:rsidR="009D2864" w:rsidRPr="0081365C">
              <w:t>.</w:t>
            </w:r>
            <w:r w:rsidR="005B6334" w:rsidRPr="0081365C">
              <w:t xml:space="preserve"> - Elektroniskā saskaņošana</w:t>
            </w:r>
          </w:p>
          <w:p w:rsidR="000416AC" w:rsidRPr="0081365C" w:rsidRDefault="000416AC" w:rsidP="000465AA">
            <w:pPr>
              <w:pStyle w:val="naisf"/>
              <w:spacing w:before="0" w:after="0"/>
              <w:ind w:firstLine="0"/>
            </w:pPr>
            <w:r>
              <w:t xml:space="preserve">06.05.2020. – 08.05.2020. - </w:t>
            </w:r>
            <w:r w:rsidRPr="0081365C">
              <w:t>Elektroniskā saskaņošana</w:t>
            </w:r>
          </w:p>
        </w:tc>
        <w:tc>
          <w:tcPr>
            <w:tcW w:w="7230" w:type="dxa"/>
          </w:tcPr>
          <w:p w:rsidR="007B4C0F" w:rsidRPr="0081365C" w:rsidRDefault="007B4C0F" w:rsidP="000465AA">
            <w:pPr>
              <w:pStyle w:val="NormalWeb"/>
              <w:spacing w:before="0" w:beforeAutospacing="0" w:after="0" w:afterAutospacing="0"/>
              <w:ind w:firstLine="720"/>
            </w:pPr>
          </w:p>
        </w:tc>
      </w:tr>
      <w:tr w:rsidR="0081365C" w:rsidRPr="0081365C" w:rsidTr="000465AA">
        <w:tc>
          <w:tcPr>
            <w:tcW w:w="6912" w:type="dxa"/>
          </w:tcPr>
          <w:p w:rsidR="004509BD" w:rsidRPr="0081365C" w:rsidRDefault="004509BD" w:rsidP="000465AA">
            <w:pPr>
              <w:pStyle w:val="naisf"/>
              <w:spacing w:before="0" w:after="0"/>
              <w:ind w:firstLine="0"/>
            </w:pPr>
          </w:p>
        </w:tc>
        <w:tc>
          <w:tcPr>
            <w:tcW w:w="7230" w:type="dxa"/>
          </w:tcPr>
          <w:p w:rsidR="003C27A2" w:rsidRPr="0081365C" w:rsidRDefault="003C27A2" w:rsidP="000465AA">
            <w:pPr>
              <w:pStyle w:val="NormalWeb"/>
              <w:spacing w:before="0" w:beforeAutospacing="0" w:after="0" w:afterAutospacing="0"/>
              <w:ind w:firstLine="720"/>
            </w:pPr>
          </w:p>
        </w:tc>
      </w:tr>
      <w:tr w:rsidR="0081365C" w:rsidRPr="0081365C" w:rsidTr="000465AA">
        <w:tc>
          <w:tcPr>
            <w:tcW w:w="6912" w:type="dxa"/>
          </w:tcPr>
          <w:p w:rsidR="007B4C0F" w:rsidRPr="0081365C" w:rsidRDefault="00365CC0" w:rsidP="000465AA">
            <w:pPr>
              <w:pStyle w:val="naiskr"/>
              <w:spacing w:before="0" w:after="0"/>
            </w:pPr>
            <w:r w:rsidRPr="0081365C">
              <w:t>Saskaņošanas d</w:t>
            </w:r>
            <w:r w:rsidR="006E137D" w:rsidRPr="0081365C">
              <w:t>alībnieki:</w:t>
            </w:r>
          </w:p>
        </w:tc>
        <w:tc>
          <w:tcPr>
            <w:tcW w:w="7230" w:type="dxa"/>
            <w:tcBorders>
              <w:bottom w:val="single" w:sz="4" w:space="0" w:color="auto"/>
            </w:tcBorders>
          </w:tcPr>
          <w:p w:rsidR="007B4C0F" w:rsidRPr="0081365C" w:rsidRDefault="006E137D" w:rsidP="000465AA">
            <w:pPr>
              <w:pStyle w:val="NormalWeb"/>
              <w:spacing w:before="0" w:beforeAutospacing="0" w:after="0" w:afterAutospacing="0"/>
            </w:pPr>
            <w:r w:rsidRPr="0081365C">
              <w:t>Tieslietu m</w:t>
            </w:r>
            <w:r w:rsidR="009F3B65" w:rsidRPr="0081365C">
              <w:t>inistrija, Finanšu ministrija</w:t>
            </w:r>
            <w:r w:rsidR="009D26E7" w:rsidRPr="0081365C">
              <w:t>,</w:t>
            </w:r>
            <w:r w:rsidR="00CD4BD0" w:rsidRPr="0081365C">
              <w:t xml:space="preserve"> Ekonomikas ministrija, Valsts kanceleja</w:t>
            </w:r>
          </w:p>
        </w:tc>
      </w:tr>
      <w:tr w:rsidR="0081365C" w:rsidRPr="0081365C" w:rsidTr="000465AA">
        <w:trPr>
          <w:trHeight w:val="570"/>
        </w:trPr>
        <w:tc>
          <w:tcPr>
            <w:tcW w:w="6912" w:type="dxa"/>
            <w:vMerge w:val="restart"/>
          </w:tcPr>
          <w:p w:rsidR="00BF4242" w:rsidRDefault="00BF4242" w:rsidP="000465AA">
            <w:pPr>
              <w:pStyle w:val="naiskr"/>
            </w:pPr>
            <w:r w:rsidRPr="0081365C">
              <w:t>Saskaņošanas dalībnieki izskatīja šādu ministriju</w:t>
            </w:r>
            <w:r w:rsidR="000465AA" w:rsidRPr="0081365C">
              <w:t xml:space="preserve"> </w:t>
            </w:r>
            <w:r w:rsidRPr="0081365C">
              <w:t>(citu institūciju) iebildumus:  </w:t>
            </w:r>
          </w:p>
          <w:p w:rsidR="00CC60FA" w:rsidRDefault="00CC60FA" w:rsidP="000465AA">
            <w:pPr>
              <w:pStyle w:val="naiskr"/>
            </w:pPr>
          </w:p>
          <w:p w:rsidR="00CC60FA" w:rsidRPr="0081365C" w:rsidRDefault="00CC60FA" w:rsidP="000465AA">
            <w:pPr>
              <w:pStyle w:val="naiskr"/>
            </w:pPr>
          </w:p>
        </w:tc>
        <w:tc>
          <w:tcPr>
            <w:tcW w:w="7230" w:type="dxa"/>
            <w:tcBorders>
              <w:top w:val="single" w:sz="4" w:space="0" w:color="auto"/>
              <w:bottom w:val="single" w:sz="4" w:space="0" w:color="auto"/>
            </w:tcBorders>
          </w:tcPr>
          <w:p w:rsidR="004509BD" w:rsidRPr="0081365C" w:rsidRDefault="004509BD" w:rsidP="000465AA"/>
          <w:p w:rsidR="00BF4242" w:rsidRPr="0081365C" w:rsidRDefault="00BF4242" w:rsidP="000465AA">
            <w:r w:rsidRPr="0081365C">
              <w:t>Tieslietu ministrija</w:t>
            </w:r>
            <w:r w:rsidR="00913A18" w:rsidRPr="0081365C">
              <w:t>, Valsts kanceleja</w:t>
            </w:r>
          </w:p>
        </w:tc>
      </w:tr>
      <w:tr w:rsidR="0081365C" w:rsidRPr="0081365C" w:rsidTr="000465AA">
        <w:trPr>
          <w:trHeight w:val="525"/>
        </w:trPr>
        <w:tc>
          <w:tcPr>
            <w:tcW w:w="6912" w:type="dxa"/>
            <w:vMerge/>
          </w:tcPr>
          <w:p w:rsidR="004509BD" w:rsidRPr="0081365C" w:rsidRDefault="004509BD" w:rsidP="000465AA">
            <w:pPr>
              <w:pStyle w:val="naiskr"/>
            </w:pPr>
          </w:p>
        </w:tc>
        <w:tc>
          <w:tcPr>
            <w:tcW w:w="7230" w:type="dxa"/>
            <w:vMerge w:val="restart"/>
            <w:tcBorders>
              <w:top w:val="single" w:sz="4" w:space="0" w:color="auto"/>
            </w:tcBorders>
          </w:tcPr>
          <w:p w:rsidR="004509BD" w:rsidRPr="0081365C" w:rsidRDefault="004509BD" w:rsidP="000465AA"/>
        </w:tc>
      </w:tr>
      <w:tr w:rsidR="004509BD" w:rsidRPr="0081365C" w:rsidTr="000465AA">
        <w:trPr>
          <w:trHeight w:val="285"/>
        </w:trPr>
        <w:tc>
          <w:tcPr>
            <w:tcW w:w="6912" w:type="dxa"/>
          </w:tcPr>
          <w:p w:rsidR="004509BD" w:rsidRPr="0081365C" w:rsidRDefault="004509BD" w:rsidP="000465AA">
            <w:pPr>
              <w:pStyle w:val="naiskr"/>
              <w:spacing w:before="0" w:after="0"/>
            </w:pPr>
            <w:r w:rsidRPr="0081365C">
              <w:lastRenderedPageBreak/>
              <w:t>Ministrijas (citas institūcijas), kuras nav ieradušās uz sanāksmi vai kuras nav atbildējušas uz uzaicinājumu piedalīties elektroniskajā saskaņošanā</w:t>
            </w:r>
          </w:p>
        </w:tc>
        <w:tc>
          <w:tcPr>
            <w:tcW w:w="7230" w:type="dxa"/>
            <w:vMerge/>
            <w:tcBorders>
              <w:bottom w:val="single" w:sz="4" w:space="0" w:color="auto"/>
            </w:tcBorders>
          </w:tcPr>
          <w:p w:rsidR="004509BD" w:rsidRPr="0081365C" w:rsidRDefault="004509BD" w:rsidP="000465AA">
            <w:pPr>
              <w:pStyle w:val="naiskr"/>
              <w:spacing w:before="0" w:after="0"/>
              <w:ind w:firstLine="12"/>
            </w:pPr>
          </w:p>
        </w:tc>
      </w:tr>
    </w:tbl>
    <w:p w:rsidR="00683081" w:rsidRPr="0081365C" w:rsidRDefault="00683081" w:rsidP="0083557D"/>
    <w:p w:rsidR="007B4C0F" w:rsidRPr="0081365C" w:rsidRDefault="007B4C0F" w:rsidP="00184479">
      <w:pPr>
        <w:pStyle w:val="naisf"/>
        <w:spacing w:before="0" w:after="0"/>
        <w:ind w:firstLine="0"/>
        <w:jc w:val="center"/>
        <w:rPr>
          <w:b/>
        </w:rPr>
      </w:pPr>
      <w:r w:rsidRPr="0081365C">
        <w:rPr>
          <w:b/>
        </w:rPr>
        <w:t>II. </w:t>
      </w:r>
      <w:r w:rsidR="00134188" w:rsidRPr="0081365C">
        <w:rPr>
          <w:b/>
        </w:rPr>
        <w:t>Jautājumi, par kuriem saskaņošanā vienošan</w:t>
      </w:r>
      <w:r w:rsidR="00144622" w:rsidRPr="0081365C">
        <w:rPr>
          <w:b/>
        </w:rPr>
        <w:t>ā</w:t>
      </w:r>
      <w:r w:rsidR="00134188" w:rsidRPr="0081365C">
        <w:rPr>
          <w:b/>
        </w:rPr>
        <w:t>s ir panākta</w:t>
      </w:r>
    </w:p>
    <w:p w:rsidR="007B4C0F" w:rsidRPr="0081365C" w:rsidRDefault="007B4C0F" w:rsidP="00DB7395">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984"/>
        <w:gridCol w:w="1701"/>
        <w:gridCol w:w="1985"/>
        <w:gridCol w:w="1984"/>
        <w:gridCol w:w="3686"/>
        <w:gridCol w:w="3118"/>
      </w:tblGrid>
      <w:tr w:rsidR="0081365C" w:rsidRPr="0081365C" w:rsidTr="000416AC">
        <w:tc>
          <w:tcPr>
            <w:tcW w:w="534" w:type="dxa"/>
            <w:shd w:val="clear" w:color="auto" w:fill="auto"/>
          </w:tcPr>
          <w:p w:rsidR="00134188" w:rsidRPr="0081365C" w:rsidRDefault="00134188" w:rsidP="00990DE7">
            <w:pPr>
              <w:pStyle w:val="naisc"/>
              <w:spacing w:before="0" w:after="0"/>
            </w:pPr>
            <w:r w:rsidRPr="0081365C">
              <w:t>Nr. p.</w:t>
            </w:r>
            <w:r w:rsidR="009D26E7" w:rsidRPr="0081365C">
              <w:t xml:space="preserve"> </w:t>
            </w:r>
            <w:r w:rsidRPr="0081365C">
              <w:t>k.</w:t>
            </w:r>
          </w:p>
        </w:tc>
        <w:tc>
          <w:tcPr>
            <w:tcW w:w="3685" w:type="dxa"/>
            <w:gridSpan w:val="2"/>
            <w:shd w:val="clear" w:color="auto" w:fill="auto"/>
          </w:tcPr>
          <w:p w:rsidR="00134188" w:rsidRPr="0081365C" w:rsidRDefault="00134188" w:rsidP="00990DE7">
            <w:pPr>
              <w:pStyle w:val="naisc"/>
              <w:spacing w:before="0" w:after="0"/>
              <w:ind w:firstLine="12"/>
            </w:pPr>
            <w:r w:rsidRPr="0081365C">
              <w:t>Saskaņošanai nosūtītā projekta redakcija (konkrēta punkta (panta) redakcija)</w:t>
            </w:r>
          </w:p>
        </w:tc>
        <w:tc>
          <w:tcPr>
            <w:tcW w:w="3969" w:type="dxa"/>
            <w:gridSpan w:val="2"/>
            <w:shd w:val="clear" w:color="auto" w:fill="auto"/>
          </w:tcPr>
          <w:p w:rsidR="00134188" w:rsidRPr="0081365C" w:rsidRDefault="00134188" w:rsidP="00990DE7">
            <w:pPr>
              <w:pStyle w:val="naisc"/>
              <w:spacing w:before="0" w:after="0"/>
              <w:ind w:right="3"/>
            </w:pPr>
            <w:r w:rsidRPr="0081365C">
              <w:t>Atzinumā norādītais ministrijas (citas institūcijas) iebildums, kā arī saskaņošanā papildus izteiktais iebildums par projekta konkrēto punktu (pantu)</w:t>
            </w:r>
          </w:p>
        </w:tc>
        <w:tc>
          <w:tcPr>
            <w:tcW w:w="3686" w:type="dxa"/>
            <w:shd w:val="clear" w:color="auto" w:fill="auto"/>
          </w:tcPr>
          <w:p w:rsidR="00134188" w:rsidRPr="0081365C" w:rsidRDefault="00134188" w:rsidP="00990DE7">
            <w:pPr>
              <w:pStyle w:val="naisc"/>
              <w:spacing w:before="0" w:after="0"/>
              <w:ind w:firstLine="21"/>
            </w:pPr>
            <w:r w:rsidRPr="0081365C">
              <w:t>Atbildīgās ministrijas norāde</w:t>
            </w:r>
            <w:r w:rsidR="006C1C48" w:rsidRPr="0081365C">
              <w:t xml:space="preserve"> par to, </w:t>
            </w:r>
            <w:r w:rsidR="00A27B2E" w:rsidRPr="0081365C">
              <w:t>ka iebildums ir</w:t>
            </w:r>
            <w:r w:rsidRPr="0081365C">
              <w:t xml:space="preserve"> ņemts vērā</w:t>
            </w:r>
            <w:r w:rsidR="006455E7" w:rsidRPr="0081365C">
              <w:t>,</w:t>
            </w:r>
            <w:r w:rsidRPr="0081365C">
              <w:t xml:space="preserve"> vai </w:t>
            </w:r>
            <w:r w:rsidR="006C1C48" w:rsidRPr="0081365C">
              <w:t xml:space="preserve">informācija par saskaņošanā </w:t>
            </w:r>
            <w:r w:rsidR="00022B0F" w:rsidRPr="0081365C">
              <w:t>panākto alternatīvo risinājumu</w:t>
            </w:r>
          </w:p>
        </w:tc>
        <w:tc>
          <w:tcPr>
            <w:tcW w:w="3118" w:type="dxa"/>
            <w:shd w:val="clear" w:color="auto" w:fill="auto"/>
          </w:tcPr>
          <w:p w:rsidR="00134188" w:rsidRPr="0081365C" w:rsidRDefault="00134188" w:rsidP="00990DE7">
            <w:pPr>
              <w:jc w:val="center"/>
            </w:pPr>
            <w:r w:rsidRPr="0081365C">
              <w:t>Projekta attiecīgā punkta (panta) galīgā redakcija</w:t>
            </w:r>
          </w:p>
        </w:tc>
      </w:tr>
      <w:tr w:rsidR="0081365C" w:rsidRPr="0081365C" w:rsidTr="000416AC">
        <w:tc>
          <w:tcPr>
            <w:tcW w:w="534" w:type="dxa"/>
            <w:shd w:val="clear" w:color="auto" w:fill="auto"/>
          </w:tcPr>
          <w:p w:rsidR="00134188" w:rsidRPr="0081365C" w:rsidRDefault="003B71E0" w:rsidP="00990DE7">
            <w:pPr>
              <w:pStyle w:val="naisc"/>
              <w:spacing w:before="0" w:after="0"/>
              <w:rPr>
                <w:sz w:val="20"/>
                <w:szCs w:val="20"/>
              </w:rPr>
            </w:pPr>
            <w:r w:rsidRPr="0081365C">
              <w:rPr>
                <w:sz w:val="20"/>
                <w:szCs w:val="20"/>
              </w:rPr>
              <w:t>1</w:t>
            </w:r>
          </w:p>
        </w:tc>
        <w:tc>
          <w:tcPr>
            <w:tcW w:w="3685" w:type="dxa"/>
            <w:gridSpan w:val="2"/>
            <w:shd w:val="clear" w:color="auto" w:fill="auto"/>
          </w:tcPr>
          <w:p w:rsidR="00134188" w:rsidRPr="0081365C" w:rsidRDefault="00F34AAB" w:rsidP="00990DE7">
            <w:pPr>
              <w:pStyle w:val="naisc"/>
              <w:spacing w:before="0" w:after="0"/>
              <w:ind w:firstLine="720"/>
              <w:rPr>
                <w:sz w:val="20"/>
                <w:szCs w:val="20"/>
              </w:rPr>
            </w:pPr>
            <w:r w:rsidRPr="0081365C">
              <w:rPr>
                <w:sz w:val="20"/>
                <w:szCs w:val="20"/>
              </w:rPr>
              <w:t>2</w:t>
            </w:r>
          </w:p>
        </w:tc>
        <w:tc>
          <w:tcPr>
            <w:tcW w:w="3969" w:type="dxa"/>
            <w:gridSpan w:val="2"/>
            <w:shd w:val="clear" w:color="auto" w:fill="auto"/>
          </w:tcPr>
          <w:p w:rsidR="00134188" w:rsidRPr="0081365C" w:rsidRDefault="003B71E0" w:rsidP="00990DE7">
            <w:pPr>
              <w:pStyle w:val="naisc"/>
              <w:spacing w:before="0" w:after="0"/>
              <w:ind w:firstLine="720"/>
              <w:rPr>
                <w:sz w:val="20"/>
                <w:szCs w:val="20"/>
              </w:rPr>
            </w:pPr>
            <w:r w:rsidRPr="0081365C">
              <w:rPr>
                <w:sz w:val="20"/>
                <w:szCs w:val="20"/>
              </w:rPr>
              <w:t>3</w:t>
            </w:r>
          </w:p>
        </w:tc>
        <w:tc>
          <w:tcPr>
            <w:tcW w:w="3686" w:type="dxa"/>
            <w:shd w:val="clear" w:color="auto" w:fill="auto"/>
          </w:tcPr>
          <w:p w:rsidR="00134188" w:rsidRPr="0081365C" w:rsidRDefault="003B71E0" w:rsidP="00990DE7">
            <w:pPr>
              <w:pStyle w:val="naisc"/>
              <w:spacing w:before="0" w:after="0"/>
              <w:ind w:firstLine="720"/>
              <w:rPr>
                <w:sz w:val="20"/>
                <w:szCs w:val="20"/>
              </w:rPr>
            </w:pPr>
            <w:r w:rsidRPr="0081365C">
              <w:rPr>
                <w:sz w:val="20"/>
                <w:szCs w:val="20"/>
              </w:rPr>
              <w:t>4</w:t>
            </w:r>
          </w:p>
        </w:tc>
        <w:tc>
          <w:tcPr>
            <w:tcW w:w="3118" w:type="dxa"/>
            <w:shd w:val="clear" w:color="auto" w:fill="auto"/>
          </w:tcPr>
          <w:p w:rsidR="00134188" w:rsidRPr="0081365C" w:rsidRDefault="003B71E0" w:rsidP="00990DE7">
            <w:pPr>
              <w:jc w:val="center"/>
              <w:rPr>
                <w:sz w:val="20"/>
                <w:szCs w:val="20"/>
              </w:rPr>
            </w:pPr>
            <w:r w:rsidRPr="0081365C">
              <w:rPr>
                <w:sz w:val="20"/>
                <w:szCs w:val="20"/>
              </w:rPr>
              <w:t>5</w:t>
            </w:r>
          </w:p>
        </w:tc>
      </w:tr>
      <w:tr w:rsidR="0081365C" w:rsidRPr="0081365C" w:rsidTr="000416AC">
        <w:tc>
          <w:tcPr>
            <w:tcW w:w="534" w:type="dxa"/>
            <w:shd w:val="clear" w:color="auto" w:fill="auto"/>
          </w:tcPr>
          <w:p w:rsidR="009D2864" w:rsidRPr="0081365C" w:rsidRDefault="009D2864" w:rsidP="00990DE7">
            <w:pPr>
              <w:pStyle w:val="naisc"/>
              <w:spacing w:before="0" w:after="0"/>
              <w:rPr>
                <w:sz w:val="20"/>
                <w:szCs w:val="20"/>
              </w:rPr>
            </w:pPr>
          </w:p>
        </w:tc>
        <w:tc>
          <w:tcPr>
            <w:tcW w:w="14458" w:type="dxa"/>
            <w:gridSpan w:val="6"/>
            <w:shd w:val="clear" w:color="auto" w:fill="auto"/>
          </w:tcPr>
          <w:p w:rsidR="009D2864" w:rsidRPr="0081365C" w:rsidRDefault="00F30D90" w:rsidP="00990DE7">
            <w:pPr>
              <w:jc w:val="center"/>
              <w:rPr>
                <w:b/>
              </w:rPr>
            </w:pPr>
            <w:r w:rsidRPr="0081365C">
              <w:rPr>
                <w:b/>
                <w:szCs w:val="20"/>
              </w:rPr>
              <w:t>Valsts kanceleja</w:t>
            </w:r>
          </w:p>
        </w:tc>
      </w:tr>
      <w:tr w:rsidR="0081365C" w:rsidRPr="0081365C" w:rsidTr="000416AC">
        <w:tc>
          <w:tcPr>
            <w:tcW w:w="534" w:type="dxa"/>
            <w:shd w:val="clear" w:color="auto" w:fill="auto"/>
          </w:tcPr>
          <w:p w:rsidR="009D2864" w:rsidRPr="0081365C" w:rsidRDefault="009D2864" w:rsidP="00990DE7">
            <w:pPr>
              <w:pStyle w:val="naisc"/>
              <w:spacing w:before="0" w:after="0"/>
              <w:rPr>
                <w:sz w:val="20"/>
                <w:szCs w:val="20"/>
              </w:rPr>
            </w:pPr>
          </w:p>
        </w:tc>
        <w:tc>
          <w:tcPr>
            <w:tcW w:w="14458" w:type="dxa"/>
            <w:gridSpan w:val="6"/>
            <w:shd w:val="clear" w:color="auto" w:fill="auto"/>
          </w:tcPr>
          <w:p w:rsidR="009D2864" w:rsidRPr="0081365C" w:rsidRDefault="00F30D90" w:rsidP="00990DE7">
            <w:pPr>
              <w:jc w:val="center"/>
              <w:rPr>
                <w:b/>
              </w:rPr>
            </w:pPr>
            <w:r w:rsidRPr="0081365C">
              <w:rPr>
                <w:b/>
              </w:rPr>
              <w:t>16.04.2020.</w:t>
            </w:r>
          </w:p>
        </w:tc>
      </w:tr>
      <w:tr w:rsidR="0081365C" w:rsidRPr="0081365C" w:rsidTr="000416AC">
        <w:tc>
          <w:tcPr>
            <w:tcW w:w="534" w:type="dxa"/>
            <w:shd w:val="clear" w:color="auto" w:fill="auto"/>
          </w:tcPr>
          <w:p w:rsidR="001E6A58" w:rsidRPr="0081365C" w:rsidRDefault="001E6A58" w:rsidP="0013787F">
            <w:pPr>
              <w:pStyle w:val="naisc"/>
              <w:spacing w:before="0" w:after="0"/>
              <w:ind w:firstLine="720"/>
            </w:pPr>
            <w:r w:rsidRPr="0081365C">
              <w:t>11.</w:t>
            </w:r>
          </w:p>
        </w:tc>
        <w:tc>
          <w:tcPr>
            <w:tcW w:w="3685" w:type="dxa"/>
            <w:gridSpan w:val="2"/>
            <w:shd w:val="clear" w:color="auto" w:fill="auto"/>
          </w:tcPr>
          <w:p w:rsidR="001E6A58" w:rsidRPr="0081365C" w:rsidRDefault="001E6A58" w:rsidP="001E6A58">
            <w:pPr>
              <w:pStyle w:val="ListParagraph"/>
              <w:shd w:val="clear" w:color="auto" w:fill="FFFFFF"/>
              <w:spacing w:after="0" w:line="293" w:lineRule="atLeast"/>
              <w:ind w:left="0"/>
              <w:jc w:val="both"/>
              <w:rPr>
                <w:rFonts w:ascii="Times New Roman" w:hAnsi="Times New Roman"/>
                <w:sz w:val="24"/>
                <w:szCs w:val="24"/>
              </w:rPr>
            </w:pPr>
            <w:r w:rsidRPr="0081365C">
              <w:rPr>
                <w:rFonts w:ascii="Times New Roman" w:hAnsi="Times New Roman"/>
                <w:sz w:val="24"/>
                <w:szCs w:val="24"/>
              </w:rPr>
              <w:t>1.4.izteikt 22. punktu šādā redakcijā:</w:t>
            </w:r>
          </w:p>
          <w:p w:rsidR="001E6A58" w:rsidRPr="0081365C" w:rsidRDefault="001E6A58" w:rsidP="001E6A58">
            <w:pPr>
              <w:pStyle w:val="ListParagraph"/>
              <w:shd w:val="clear" w:color="auto" w:fill="FFFFFF"/>
              <w:spacing w:line="293" w:lineRule="atLeast"/>
              <w:ind w:left="0"/>
              <w:jc w:val="both"/>
              <w:rPr>
                <w:rFonts w:ascii="Times New Roman" w:hAnsi="Times New Roman"/>
                <w:sz w:val="24"/>
                <w:szCs w:val="24"/>
              </w:rPr>
            </w:pPr>
            <w:r w:rsidRPr="0081365C">
              <w:rPr>
                <w:rFonts w:ascii="Times New Roman" w:hAnsi="Times New Roman"/>
                <w:sz w:val="24"/>
                <w:szCs w:val="24"/>
              </w:rPr>
              <w:t xml:space="preserve">“22. Sēklaudzētājs sēklu ieguves gadā līdz </w:t>
            </w:r>
            <w:r w:rsidRPr="0081365C">
              <w:rPr>
                <w:rFonts w:ascii="Times New Roman" w:hAnsi="Times New Roman"/>
                <w:sz w:val="24"/>
                <w:szCs w:val="24"/>
                <w:shd w:val="clear" w:color="auto" w:fill="FFFFFF"/>
              </w:rPr>
              <w:t>25. maijam</w:t>
            </w:r>
            <w:r w:rsidRPr="0081365C">
              <w:rPr>
                <w:rFonts w:ascii="Times New Roman" w:hAnsi="Times New Roman"/>
                <w:sz w:val="24"/>
                <w:szCs w:val="24"/>
              </w:rPr>
              <w:t xml:space="preserve"> iesniedz Valsts augu aizsardzības dienestā sēklaudzēšanas lauku apskates iesniegumu (turpmāk – lauku apskates iesniegums) saskaņā ar šo noteikumu 4. pielikumu. Ja attiecīgais sēklaudzēšanas lauks ir pieteikts valsts vai Eiropas Savienības tiešajam atbalstam, sēklaudzētājs:</w:t>
            </w:r>
          </w:p>
          <w:p w:rsidR="001E6A58" w:rsidRPr="0081365C" w:rsidRDefault="001E6A58" w:rsidP="001E6A58">
            <w:pPr>
              <w:pStyle w:val="ListParagraph"/>
              <w:ind w:left="0"/>
              <w:jc w:val="both"/>
              <w:rPr>
                <w:rFonts w:ascii="Times New Roman" w:hAnsi="Times New Roman"/>
                <w:sz w:val="24"/>
                <w:szCs w:val="24"/>
              </w:rPr>
            </w:pPr>
            <w:r w:rsidRPr="0081365C">
              <w:rPr>
                <w:rFonts w:ascii="Times New Roman" w:hAnsi="Times New Roman"/>
                <w:sz w:val="24"/>
                <w:szCs w:val="24"/>
              </w:rPr>
              <w:t>22.1. iesniegumu lauku apskatei iesniedz pēc attiecīgā iesnieguma iesniegšanas atbalsta saņemšanai;</w:t>
            </w:r>
          </w:p>
          <w:p w:rsidR="001E6A58" w:rsidRPr="0081365C" w:rsidRDefault="001E6A58" w:rsidP="001E6A58">
            <w:pPr>
              <w:pStyle w:val="ListParagraph"/>
              <w:ind w:left="0"/>
              <w:jc w:val="both"/>
              <w:rPr>
                <w:rFonts w:ascii="Times New Roman" w:hAnsi="Times New Roman"/>
                <w:sz w:val="24"/>
                <w:szCs w:val="24"/>
              </w:rPr>
            </w:pPr>
            <w:r w:rsidRPr="0081365C">
              <w:rPr>
                <w:rFonts w:ascii="Times New Roman" w:hAnsi="Times New Roman"/>
                <w:sz w:val="24"/>
                <w:szCs w:val="24"/>
              </w:rPr>
              <w:t xml:space="preserve">22.2. abos iesniegumos norāda </w:t>
            </w:r>
            <w:r w:rsidRPr="0081365C">
              <w:rPr>
                <w:rFonts w:ascii="Times New Roman" w:hAnsi="Times New Roman"/>
                <w:sz w:val="24"/>
                <w:szCs w:val="24"/>
              </w:rPr>
              <w:lastRenderedPageBreak/>
              <w:t xml:space="preserve">vienādu informāciju par attiecīgo sēklaudzēšanas lauku.”; </w:t>
            </w:r>
          </w:p>
          <w:p w:rsidR="001E6A58" w:rsidRPr="0081365C" w:rsidRDefault="001E6A58" w:rsidP="002B044A">
            <w:pPr>
              <w:pStyle w:val="ListParagraph"/>
              <w:spacing w:after="0" w:line="240" w:lineRule="auto"/>
              <w:ind w:left="0"/>
              <w:contextualSpacing w:val="0"/>
              <w:jc w:val="both"/>
              <w:rPr>
                <w:rFonts w:ascii="Times New Roman" w:hAnsi="Times New Roman"/>
                <w:sz w:val="24"/>
                <w:szCs w:val="24"/>
              </w:rPr>
            </w:pPr>
          </w:p>
        </w:tc>
        <w:tc>
          <w:tcPr>
            <w:tcW w:w="3969" w:type="dxa"/>
            <w:gridSpan w:val="2"/>
            <w:shd w:val="clear" w:color="auto" w:fill="auto"/>
          </w:tcPr>
          <w:p w:rsidR="001E6A58" w:rsidRPr="0081365C" w:rsidRDefault="001E6A58" w:rsidP="00F30D90">
            <w:pPr>
              <w:pStyle w:val="ListParagraph"/>
              <w:widowControl w:val="0"/>
              <w:spacing w:after="0"/>
              <w:ind w:left="0"/>
              <w:jc w:val="both"/>
              <w:rPr>
                <w:rFonts w:ascii="Times New Roman" w:hAnsi="Times New Roman"/>
                <w:bCs/>
                <w:sz w:val="24"/>
                <w:szCs w:val="24"/>
                <w:lang w:eastAsia="lv-LV"/>
              </w:rPr>
            </w:pPr>
            <w:r w:rsidRPr="0081365C">
              <w:rPr>
                <w:rFonts w:ascii="Times New Roman" w:hAnsi="Times New Roman"/>
                <w:bCs/>
                <w:sz w:val="24"/>
                <w:szCs w:val="24"/>
                <w:lang w:eastAsia="lv-LV"/>
              </w:rPr>
              <w:lastRenderedPageBreak/>
              <w:t xml:space="preserve">Noteikumu projekta 1.4. punkts paredz to, ka sēklaudzētājs, kas vēlas pieteikt sēklaudzēšanas lauku apskatei, kurš vienlaikus ir pieteikts valsts vai Eiropas Savienības atbalsta saņemšanai, iesniedz divus iesniegumus (vienu Lauku atbalsta dienestā, otru – Valsts augu aizsardzības dienestā). Saskaņā ar noteikumu projektu "abos iesniegumos norāda vienādu informāciju par attiecīgo sēklaudzēšanas lauku". Lūdzam skaidrot, vai iesniegumos norādāmā informācija ir identiska un vai ir iespējams apvienot informācijas sniegšanu šādos gadījumos </w:t>
            </w:r>
            <w:r w:rsidRPr="0081365C">
              <w:rPr>
                <w:rFonts w:ascii="Times New Roman" w:hAnsi="Times New Roman"/>
                <w:bCs/>
                <w:sz w:val="24"/>
                <w:szCs w:val="24"/>
                <w:lang w:eastAsia="lv-LV"/>
              </w:rPr>
              <w:lastRenderedPageBreak/>
              <w:t xml:space="preserve">(piemēram, iesniegumā atbalsta saņemšanai papildus pieteikt arī lauku apskati). No šī brīža redakcijas nav saprotams, kāpēc personai jāsniedz viena un tā pati informācija divreiz. Vēršam uzmanību, Valsts pārvaldes iekārtas likuma 10. panta astotā daļa nosaka, ka valsts pārvaldi organizē pēc iespējas ērti un pieejami privātpersonai. Ja informācija, kura nepieciešama pārvaldes lēmuma pieņemšanai, kas regulē publiski tiesiskās attiecības ar privātpersonu, ir citas institūcijas rīcībā, iestāde to iegūst pati, nevis pieprasa no privātpersonas. </w:t>
            </w:r>
          </w:p>
          <w:p w:rsidR="001E6A58" w:rsidRPr="0081365C" w:rsidRDefault="001E6A58" w:rsidP="002B044A">
            <w:pPr>
              <w:jc w:val="both"/>
              <w:rPr>
                <w:lang w:eastAsia="en-US"/>
              </w:rPr>
            </w:pPr>
          </w:p>
        </w:tc>
        <w:tc>
          <w:tcPr>
            <w:tcW w:w="3686" w:type="dxa"/>
            <w:shd w:val="clear" w:color="auto" w:fill="auto"/>
          </w:tcPr>
          <w:p w:rsidR="001E6A58" w:rsidRPr="0081365C" w:rsidRDefault="00152DB1" w:rsidP="009D066B">
            <w:pPr>
              <w:pStyle w:val="NoSpacing"/>
              <w:jc w:val="center"/>
              <w:rPr>
                <w:b/>
                <w:shd w:val="clear" w:color="auto" w:fill="FFFFFF"/>
              </w:rPr>
            </w:pPr>
            <w:r w:rsidRPr="0081365C">
              <w:rPr>
                <w:b/>
                <w:shd w:val="clear" w:color="auto" w:fill="FFFFFF"/>
              </w:rPr>
              <w:lastRenderedPageBreak/>
              <w:t>Ņ</w:t>
            </w:r>
            <w:r w:rsidR="001E6A58" w:rsidRPr="0081365C">
              <w:rPr>
                <w:b/>
                <w:shd w:val="clear" w:color="auto" w:fill="FFFFFF"/>
              </w:rPr>
              <w:t>emts vērā.</w:t>
            </w:r>
          </w:p>
          <w:p w:rsidR="001E6A58" w:rsidRPr="0081365C" w:rsidRDefault="00FA3046" w:rsidP="009D066B">
            <w:pPr>
              <w:pStyle w:val="NoSpacing"/>
              <w:jc w:val="both"/>
              <w:rPr>
                <w:bCs/>
              </w:rPr>
            </w:pPr>
            <w:r w:rsidRPr="0081365C">
              <w:rPr>
                <w:bCs/>
              </w:rPr>
              <w:t>Lauku atbalsta dienestā (turpmāk – LAD) un dienestā iesniedzamie</w:t>
            </w:r>
            <w:r w:rsidR="001E6A58" w:rsidRPr="0081365C">
              <w:rPr>
                <w:bCs/>
              </w:rPr>
              <w:t xml:space="preserve"> iesniegumi</w:t>
            </w:r>
            <w:r w:rsidRPr="0081365C">
              <w:rPr>
                <w:bCs/>
              </w:rPr>
              <w:t xml:space="preserve"> </w:t>
            </w:r>
            <w:r w:rsidR="001E6A58" w:rsidRPr="0081365C">
              <w:rPr>
                <w:bCs/>
              </w:rPr>
              <w:t>ir pilnīgi atšķirīgi</w:t>
            </w:r>
            <w:r w:rsidRPr="0081365C">
              <w:rPr>
                <w:bCs/>
              </w:rPr>
              <w:t xml:space="preserve"> un</w:t>
            </w:r>
            <w:r w:rsidR="001E6A58" w:rsidRPr="0081365C">
              <w:rPr>
                <w:bCs/>
              </w:rPr>
              <w:t xml:space="preserve"> nav identiski.</w:t>
            </w:r>
            <w:r w:rsidRPr="0081365C">
              <w:rPr>
                <w:bCs/>
              </w:rPr>
              <w:t xml:space="preserve"> </w:t>
            </w:r>
            <w:r w:rsidR="001E6A58" w:rsidRPr="0081365C">
              <w:rPr>
                <w:bCs/>
              </w:rPr>
              <w:t>Iesniegumiem ir atšķirīgi</w:t>
            </w:r>
            <w:r w:rsidRPr="0081365C">
              <w:rPr>
                <w:bCs/>
              </w:rPr>
              <w:t xml:space="preserve"> </w:t>
            </w:r>
            <w:r w:rsidR="001E6A58" w:rsidRPr="0081365C">
              <w:rPr>
                <w:bCs/>
              </w:rPr>
              <w:t xml:space="preserve">iesniegšanas mērķi un iesniedzamā informācija, </w:t>
            </w:r>
            <w:r w:rsidRPr="0081365C">
              <w:rPr>
                <w:bCs/>
              </w:rPr>
              <w:t>tāpēc</w:t>
            </w:r>
            <w:r w:rsidR="001E6A58" w:rsidRPr="0081365C">
              <w:rPr>
                <w:bCs/>
              </w:rPr>
              <w:t xml:space="preserve"> tie nav apvienojami vienā iesniegumā.</w:t>
            </w:r>
          </w:p>
          <w:p w:rsidR="001E6A58" w:rsidRPr="0081365C" w:rsidRDefault="001E6A58" w:rsidP="009D066B">
            <w:pPr>
              <w:jc w:val="both"/>
              <w:rPr>
                <w:shd w:val="clear" w:color="auto" w:fill="FFFFFF"/>
              </w:rPr>
            </w:pPr>
            <w:r w:rsidRPr="0081365C">
              <w:rPr>
                <w:shd w:val="clear" w:color="auto" w:fill="FFFFFF"/>
              </w:rPr>
              <w:t>LAD persona iesniedz</w:t>
            </w:r>
            <w:r w:rsidR="00FA3046" w:rsidRPr="0081365C">
              <w:rPr>
                <w:shd w:val="clear" w:color="auto" w:fill="FFFFFF"/>
              </w:rPr>
              <w:t xml:space="preserve"> </w:t>
            </w:r>
            <w:r w:rsidRPr="0081365C">
              <w:rPr>
                <w:shd w:val="clear" w:color="auto" w:fill="FFFFFF"/>
              </w:rPr>
              <w:t>iesniegumu platību maksājumiem</w:t>
            </w:r>
            <w:r w:rsidR="00FA3046" w:rsidRPr="0081365C">
              <w:rPr>
                <w:shd w:val="clear" w:color="auto" w:fill="FFFFFF"/>
              </w:rPr>
              <w:t xml:space="preserve">, </w:t>
            </w:r>
            <w:r w:rsidRPr="0081365C">
              <w:rPr>
                <w:shd w:val="clear" w:color="auto" w:fill="FFFFFF"/>
              </w:rPr>
              <w:t>atzīmē</w:t>
            </w:r>
            <w:r w:rsidR="00FA3046" w:rsidRPr="0081365C">
              <w:rPr>
                <w:shd w:val="clear" w:color="auto" w:fill="FFFFFF"/>
              </w:rPr>
              <w:t>jot</w:t>
            </w:r>
            <w:r w:rsidRPr="0081365C">
              <w:rPr>
                <w:shd w:val="clear" w:color="auto" w:fill="FFFFFF"/>
              </w:rPr>
              <w:t xml:space="preserve"> arī visu</w:t>
            </w:r>
            <w:r w:rsidR="00FA3046" w:rsidRPr="0081365C">
              <w:rPr>
                <w:shd w:val="clear" w:color="auto" w:fill="FFFFFF"/>
              </w:rPr>
              <w:t xml:space="preserve"> veidu</w:t>
            </w:r>
            <w:r w:rsidRPr="0081365C">
              <w:rPr>
                <w:shd w:val="clear" w:color="auto" w:fill="FFFFFF"/>
              </w:rPr>
              <w:t xml:space="preserve"> atbalstu, ko tā vēlas saņemt (piemēram, atbalstu par proteīnaugiem, par miežiem)</w:t>
            </w:r>
            <w:r w:rsidR="00FA3046" w:rsidRPr="0081365C">
              <w:rPr>
                <w:shd w:val="clear" w:color="auto" w:fill="FFFFFF"/>
              </w:rPr>
              <w:t>, tostarp</w:t>
            </w:r>
            <w:r w:rsidRPr="0081365C">
              <w:rPr>
                <w:shd w:val="clear" w:color="auto" w:fill="FFFFFF"/>
              </w:rPr>
              <w:t xml:space="preserve"> brīvprātīgu saistīto atbalstu par sēklām. LAD iesniegumā persona norāda informāciju par vis</w:t>
            </w:r>
            <w:r w:rsidR="00FA3046" w:rsidRPr="0081365C">
              <w:rPr>
                <w:shd w:val="clear" w:color="auto" w:fill="FFFFFF"/>
              </w:rPr>
              <w:t>u</w:t>
            </w:r>
            <w:r w:rsidRPr="0081365C">
              <w:rPr>
                <w:shd w:val="clear" w:color="auto" w:fill="FFFFFF"/>
              </w:rPr>
              <w:t xml:space="preserve"> apsaimnieko platīb</w:t>
            </w:r>
            <w:r w:rsidR="00FA3046" w:rsidRPr="0081365C">
              <w:rPr>
                <w:shd w:val="clear" w:color="auto" w:fill="FFFFFF"/>
              </w:rPr>
              <w:t>u</w:t>
            </w:r>
            <w:r w:rsidRPr="0081365C">
              <w:rPr>
                <w:shd w:val="clear" w:color="auto" w:fill="FFFFFF"/>
              </w:rPr>
              <w:t xml:space="preserve">, </w:t>
            </w:r>
            <w:r w:rsidR="00FA3046" w:rsidRPr="0081365C">
              <w:rPr>
                <w:shd w:val="clear" w:color="auto" w:fill="FFFFFF"/>
              </w:rPr>
              <w:t xml:space="preserve">ietverot </w:t>
            </w:r>
            <w:r w:rsidRPr="0081365C">
              <w:rPr>
                <w:shd w:val="clear" w:color="auto" w:fill="FFFFFF"/>
              </w:rPr>
              <w:t xml:space="preserve">bloka un lauka numurus, platību (ha), </w:t>
            </w:r>
            <w:r w:rsidRPr="0081365C">
              <w:rPr>
                <w:shd w:val="clear" w:color="auto" w:fill="FFFFFF"/>
              </w:rPr>
              <w:lastRenderedPageBreak/>
              <w:t xml:space="preserve">audzētās sugas, to izmantošanas mērķi utt. </w:t>
            </w:r>
            <w:r w:rsidR="00FA3046" w:rsidRPr="0081365C">
              <w:rPr>
                <w:shd w:val="clear" w:color="auto" w:fill="FFFFFF"/>
              </w:rPr>
              <w:t>Abos iesniegumos kopīga ir t</w:t>
            </w:r>
            <w:r w:rsidRPr="0081365C">
              <w:rPr>
                <w:shd w:val="clear" w:color="auto" w:fill="FFFFFF"/>
              </w:rPr>
              <w:t>ikai informācija par konkrētu sēklaudzēšanas lauku un platību</w:t>
            </w:r>
            <w:r w:rsidR="00FA3046" w:rsidRPr="0081365C">
              <w:rPr>
                <w:shd w:val="clear" w:color="auto" w:fill="FFFFFF"/>
              </w:rPr>
              <w:t xml:space="preserve">, </w:t>
            </w:r>
            <w:r w:rsidRPr="0081365C">
              <w:rPr>
                <w:shd w:val="clear" w:color="auto" w:fill="FFFFFF"/>
              </w:rPr>
              <w:t>un tā ir neliela daļa no kopējās informācijas, kas jānorāda LAD iesniegumā.</w:t>
            </w:r>
            <w:r w:rsidR="00FA3046" w:rsidRPr="0081365C">
              <w:rPr>
                <w:shd w:val="clear" w:color="auto" w:fill="FFFFFF"/>
              </w:rPr>
              <w:t xml:space="preserve"> </w:t>
            </w:r>
            <w:r w:rsidRPr="0081365C">
              <w:rPr>
                <w:shd w:val="clear" w:color="auto" w:fill="FFFFFF"/>
              </w:rPr>
              <w:t>Dienestā persona iesniedz iesniegumu sēklaudzēšanas lauka apskatei, norādot tajā informāciju par izsēto sēklu (suga, šķirne, kategorija, sēklu daudzums), par priekšaugiem, par lauku vēsturi, par sēklu izcelsmi apliecinošiem dokumentiem, kā arī par sēklaudzēšanas lauku (šai informācijai ir jābūt vienādai LAD un dienesta iesniegumos).</w:t>
            </w:r>
          </w:p>
          <w:p w:rsidR="001E6A58" w:rsidRPr="0081365C" w:rsidRDefault="001E6A58">
            <w:pPr>
              <w:jc w:val="both"/>
              <w:rPr>
                <w:shd w:val="clear" w:color="auto" w:fill="FFFFFF"/>
              </w:rPr>
            </w:pPr>
            <w:r w:rsidRPr="0081365C">
              <w:rPr>
                <w:shd w:val="clear" w:color="auto" w:fill="FFFFFF"/>
              </w:rPr>
              <w:t>Vispirms iesniegums ir jāiesniedz LAD, jo tajā būs atspoguļota faktiskā informācija par visam platībām, arī par sēklaudzēšanas platībām, norādot konkrētu lauka numuru un platību (ha).</w:t>
            </w:r>
          </w:p>
        </w:tc>
        <w:tc>
          <w:tcPr>
            <w:tcW w:w="3118" w:type="dxa"/>
            <w:shd w:val="clear" w:color="auto" w:fill="auto"/>
          </w:tcPr>
          <w:p w:rsidR="001E6A58" w:rsidRPr="0081365C" w:rsidRDefault="001E6A58" w:rsidP="009D066B">
            <w:pPr>
              <w:pStyle w:val="ListParagraph"/>
              <w:shd w:val="clear" w:color="auto" w:fill="FFFFFF"/>
              <w:spacing w:after="0" w:line="293" w:lineRule="atLeast"/>
              <w:ind w:left="0"/>
              <w:jc w:val="both"/>
              <w:rPr>
                <w:rFonts w:ascii="Times New Roman" w:hAnsi="Times New Roman"/>
                <w:sz w:val="24"/>
                <w:szCs w:val="24"/>
              </w:rPr>
            </w:pPr>
            <w:r w:rsidRPr="0081365C">
              <w:rPr>
                <w:rFonts w:ascii="Times New Roman" w:hAnsi="Times New Roman"/>
                <w:sz w:val="24"/>
                <w:szCs w:val="24"/>
              </w:rPr>
              <w:lastRenderedPageBreak/>
              <w:t>1.4.</w:t>
            </w:r>
            <w:r w:rsidR="00FA3046" w:rsidRPr="0081365C">
              <w:rPr>
                <w:rFonts w:ascii="Times New Roman" w:hAnsi="Times New Roman"/>
                <w:sz w:val="24"/>
                <w:szCs w:val="24"/>
              </w:rPr>
              <w:t xml:space="preserve"> </w:t>
            </w:r>
            <w:r w:rsidRPr="0081365C">
              <w:rPr>
                <w:rFonts w:ascii="Times New Roman" w:hAnsi="Times New Roman"/>
                <w:sz w:val="24"/>
                <w:szCs w:val="24"/>
              </w:rPr>
              <w:t>izteikt 22. punktu šādā redakcijā:</w:t>
            </w:r>
          </w:p>
          <w:p w:rsidR="001E6A58" w:rsidRPr="0081365C" w:rsidRDefault="001E6A58" w:rsidP="009D066B">
            <w:pPr>
              <w:pStyle w:val="ListParagraph"/>
              <w:shd w:val="clear" w:color="auto" w:fill="FFFFFF"/>
              <w:spacing w:line="293" w:lineRule="atLeast"/>
              <w:ind w:left="0"/>
              <w:jc w:val="both"/>
              <w:rPr>
                <w:rFonts w:ascii="Times New Roman" w:hAnsi="Times New Roman"/>
                <w:sz w:val="24"/>
                <w:szCs w:val="24"/>
              </w:rPr>
            </w:pPr>
            <w:r w:rsidRPr="0081365C">
              <w:rPr>
                <w:rFonts w:ascii="Times New Roman" w:hAnsi="Times New Roman"/>
                <w:sz w:val="24"/>
                <w:szCs w:val="24"/>
              </w:rPr>
              <w:t xml:space="preserve">“22. Sēklaudzētājs sēklu ieguves gadā līdz </w:t>
            </w:r>
            <w:r w:rsidRPr="0081365C">
              <w:rPr>
                <w:rFonts w:ascii="Times New Roman" w:hAnsi="Times New Roman"/>
                <w:sz w:val="24"/>
                <w:szCs w:val="24"/>
                <w:shd w:val="clear" w:color="auto" w:fill="FFFFFF"/>
              </w:rPr>
              <w:t>25. maijam</w:t>
            </w:r>
            <w:r w:rsidRPr="0081365C">
              <w:rPr>
                <w:rFonts w:ascii="Times New Roman" w:hAnsi="Times New Roman"/>
                <w:sz w:val="24"/>
                <w:szCs w:val="24"/>
              </w:rPr>
              <w:t xml:space="preserve"> iesniedz Valsts augu aizsardzības dienestā sēklaudzēšanas lauku apskates iesniegumu (turpmāk – lauku apskates iesniegums) saskaņā ar šo noteikumu 4. pielikumu. Ja attiecīgais sēklaudzēšanas lauks ir pieteikts valsts vai Eiropas Savienības tiešajam atbalstam, sēklaudzētājs:</w:t>
            </w:r>
          </w:p>
          <w:p w:rsidR="001E6A58" w:rsidRPr="0081365C" w:rsidRDefault="001E6A58" w:rsidP="009D066B">
            <w:pPr>
              <w:pStyle w:val="ListParagraph"/>
              <w:ind w:left="0"/>
              <w:jc w:val="both"/>
              <w:rPr>
                <w:rFonts w:ascii="Times New Roman" w:hAnsi="Times New Roman"/>
                <w:sz w:val="24"/>
                <w:szCs w:val="24"/>
              </w:rPr>
            </w:pPr>
            <w:r w:rsidRPr="0081365C">
              <w:rPr>
                <w:rFonts w:ascii="Times New Roman" w:hAnsi="Times New Roman"/>
                <w:sz w:val="24"/>
                <w:szCs w:val="24"/>
              </w:rPr>
              <w:t xml:space="preserve">22.1. iesniegumu lauku apskatei iesniedz pēc attiecīgā </w:t>
            </w:r>
            <w:r w:rsidRPr="0081365C">
              <w:rPr>
                <w:rFonts w:ascii="Times New Roman" w:hAnsi="Times New Roman"/>
                <w:sz w:val="24"/>
                <w:szCs w:val="24"/>
              </w:rPr>
              <w:lastRenderedPageBreak/>
              <w:t>iesnieguma iesniegšanas atbalsta saņemšanai;</w:t>
            </w:r>
          </w:p>
          <w:p w:rsidR="001E6A58" w:rsidRPr="0081365C" w:rsidRDefault="009F6C77" w:rsidP="009D066B">
            <w:pPr>
              <w:pStyle w:val="ListParagraph"/>
              <w:ind w:left="0"/>
              <w:jc w:val="both"/>
              <w:rPr>
                <w:rFonts w:ascii="Times New Roman" w:hAnsi="Times New Roman"/>
                <w:sz w:val="24"/>
                <w:szCs w:val="24"/>
              </w:rPr>
            </w:pPr>
            <w:r w:rsidRPr="0081365C">
              <w:rPr>
                <w:rFonts w:ascii="Times New Roman" w:hAnsi="Times New Roman"/>
                <w:sz w:val="24"/>
                <w:szCs w:val="24"/>
              </w:rPr>
              <w:t>22.2.</w:t>
            </w:r>
            <w:r w:rsidRPr="0081365C">
              <w:rPr>
                <w:rFonts w:ascii="Times New Roman" w:hAnsi="Times New Roman"/>
                <w:sz w:val="24"/>
                <w:szCs w:val="24"/>
                <w:shd w:val="clear" w:color="auto" w:fill="FFFFFF"/>
              </w:rPr>
              <w:t xml:space="preserve"> </w:t>
            </w:r>
            <w:r w:rsidR="00223A18" w:rsidRPr="0081365C">
              <w:rPr>
                <w:rFonts w:ascii="Times New Roman" w:hAnsi="Times New Roman"/>
                <w:sz w:val="24"/>
                <w:szCs w:val="24"/>
                <w:shd w:val="clear" w:color="auto" w:fill="FFFFFF"/>
              </w:rPr>
              <w:t>identisko informāciju par attiecīgo sēklaudzēšanas lauku abos iesniegumos</w:t>
            </w:r>
            <w:r w:rsidR="00FA3046" w:rsidRPr="0081365C">
              <w:rPr>
                <w:rFonts w:ascii="Times New Roman" w:hAnsi="Times New Roman"/>
                <w:sz w:val="24"/>
                <w:szCs w:val="24"/>
                <w:shd w:val="clear" w:color="auto" w:fill="FFFFFF"/>
              </w:rPr>
              <w:t xml:space="preserve"> </w:t>
            </w:r>
            <w:r w:rsidR="00223A18" w:rsidRPr="0081365C">
              <w:rPr>
                <w:rFonts w:ascii="Times New Roman" w:hAnsi="Times New Roman"/>
                <w:sz w:val="24"/>
                <w:szCs w:val="24"/>
                <w:shd w:val="clear" w:color="auto" w:fill="FFFFFF"/>
              </w:rPr>
              <w:t>norāda vienādi</w:t>
            </w:r>
            <w:r w:rsidR="00223A18" w:rsidRPr="0081365C">
              <w:rPr>
                <w:rFonts w:ascii="Times New Roman" w:hAnsi="Times New Roman"/>
                <w:sz w:val="24"/>
                <w:szCs w:val="24"/>
              </w:rPr>
              <w:t>.</w:t>
            </w:r>
            <w:r w:rsidR="001E6A58" w:rsidRPr="0081365C">
              <w:rPr>
                <w:rFonts w:ascii="Times New Roman" w:hAnsi="Times New Roman"/>
                <w:sz w:val="24"/>
                <w:szCs w:val="24"/>
              </w:rPr>
              <w:t>”</w:t>
            </w:r>
          </w:p>
          <w:p w:rsidR="001E6A58" w:rsidRPr="0081365C" w:rsidRDefault="001E6A58" w:rsidP="009D066B">
            <w:pPr>
              <w:pStyle w:val="ListParagraph"/>
              <w:spacing w:after="0" w:line="240" w:lineRule="auto"/>
              <w:ind w:left="0"/>
              <w:contextualSpacing w:val="0"/>
              <w:jc w:val="both"/>
              <w:rPr>
                <w:rFonts w:ascii="Times New Roman" w:hAnsi="Times New Roman"/>
                <w:sz w:val="24"/>
                <w:szCs w:val="24"/>
              </w:rPr>
            </w:pPr>
          </w:p>
        </w:tc>
      </w:tr>
      <w:tr w:rsidR="0081365C" w:rsidRPr="0081365C" w:rsidTr="000416AC">
        <w:tc>
          <w:tcPr>
            <w:tcW w:w="534" w:type="dxa"/>
            <w:shd w:val="clear" w:color="auto" w:fill="auto"/>
          </w:tcPr>
          <w:p w:rsidR="00152DB1" w:rsidRPr="0081365C" w:rsidRDefault="00152DB1" w:rsidP="0013787F">
            <w:pPr>
              <w:jc w:val="center"/>
            </w:pPr>
            <w:r w:rsidRPr="0081365C">
              <w:lastRenderedPageBreak/>
              <w:t>2.</w:t>
            </w:r>
          </w:p>
        </w:tc>
        <w:tc>
          <w:tcPr>
            <w:tcW w:w="3685" w:type="dxa"/>
            <w:gridSpan w:val="2"/>
            <w:shd w:val="clear" w:color="auto" w:fill="auto"/>
          </w:tcPr>
          <w:p w:rsidR="00152DB1" w:rsidRPr="0081365C" w:rsidRDefault="00152DB1" w:rsidP="000C7E6E">
            <w:pPr>
              <w:pStyle w:val="ListParagraph"/>
              <w:shd w:val="clear" w:color="auto" w:fill="FFFFFF"/>
              <w:spacing w:after="0" w:line="293" w:lineRule="atLeast"/>
              <w:ind w:left="0"/>
              <w:jc w:val="both"/>
              <w:rPr>
                <w:rFonts w:ascii="Times New Roman" w:hAnsi="Times New Roman"/>
                <w:sz w:val="24"/>
                <w:szCs w:val="24"/>
              </w:rPr>
            </w:pPr>
            <w:r w:rsidRPr="0081365C">
              <w:rPr>
                <w:rFonts w:ascii="Times New Roman" w:hAnsi="Times New Roman"/>
                <w:sz w:val="24"/>
                <w:szCs w:val="24"/>
              </w:rPr>
              <w:t>1.45.papildināt noteikumus ar 123. un 124. punktu šādā redakcijā:</w:t>
            </w:r>
          </w:p>
          <w:p w:rsidR="00152DB1" w:rsidRPr="0081365C" w:rsidRDefault="00152DB1" w:rsidP="000C7E6E">
            <w:pPr>
              <w:pStyle w:val="ListParagraph"/>
              <w:shd w:val="clear" w:color="auto" w:fill="FFFFFF"/>
              <w:spacing w:line="293" w:lineRule="atLeast"/>
              <w:ind w:left="0"/>
              <w:jc w:val="both"/>
              <w:rPr>
                <w:rFonts w:ascii="Times New Roman" w:hAnsi="Times New Roman"/>
                <w:sz w:val="24"/>
                <w:szCs w:val="24"/>
              </w:rPr>
            </w:pPr>
            <w:bookmarkStart w:id="1" w:name="_Hlk35001974"/>
            <w:r w:rsidRPr="0081365C">
              <w:rPr>
                <w:rFonts w:ascii="Times New Roman" w:hAnsi="Times New Roman"/>
                <w:sz w:val="24"/>
                <w:szCs w:val="24"/>
              </w:rPr>
              <w:t>“123. Par 2020. gadā paredzētajām sēklaudzēšanas lauku apskatēm sēklaudzētājs iesniegumu Valsts augu aizsardzības dienestā iesniedz līdz 2020. gada 1. jūnijam.</w:t>
            </w:r>
          </w:p>
          <w:p w:rsidR="00152DB1" w:rsidRPr="0081365C" w:rsidRDefault="00152DB1" w:rsidP="000C7E6E">
            <w:pPr>
              <w:pStyle w:val="ListParagraph"/>
              <w:shd w:val="clear" w:color="auto" w:fill="FFFFFF"/>
              <w:spacing w:line="293" w:lineRule="atLeast"/>
              <w:ind w:left="0"/>
              <w:jc w:val="both"/>
              <w:rPr>
                <w:rFonts w:ascii="Times New Roman" w:hAnsi="Times New Roman"/>
                <w:bCs/>
                <w:sz w:val="24"/>
                <w:szCs w:val="24"/>
                <w:shd w:val="clear" w:color="auto" w:fill="FFFFFF"/>
              </w:rPr>
            </w:pPr>
            <w:r w:rsidRPr="0081365C">
              <w:rPr>
                <w:rFonts w:ascii="Times New Roman" w:hAnsi="Times New Roman"/>
                <w:sz w:val="24"/>
                <w:szCs w:val="24"/>
              </w:rPr>
              <w:t xml:space="preserve">124. Sēklu partijām, kurām līdz 2020. gada 31. maijam izsniegts </w:t>
            </w:r>
            <w:r w:rsidRPr="0081365C">
              <w:rPr>
                <w:rFonts w:ascii="Times New Roman" w:hAnsi="Times New Roman"/>
                <w:sz w:val="24"/>
                <w:szCs w:val="24"/>
              </w:rPr>
              <w:lastRenderedPageBreak/>
              <w:t>s</w:t>
            </w:r>
            <w:r w:rsidRPr="0081365C">
              <w:rPr>
                <w:rFonts w:ascii="Times New Roman" w:hAnsi="Times New Roman"/>
                <w:bCs/>
                <w:sz w:val="24"/>
                <w:szCs w:val="24"/>
                <w:shd w:val="clear" w:color="auto" w:fill="FFFFFF"/>
              </w:rPr>
              <w:t>ēklu sertifikāts un pārskats "Sēklu novērtēšanas rezultāti"</w:t>
            </w:r>
            <w:r w:rsidRPr="0081365C">
              <w:rPr>
                <w:rFonts w:ascii="Times New Roman" w:hAnsi="Times New Roman"/>
                <w:sz w:val="24"/>
                <w:szCs w:val="24"/>
              </w:rPr>
              <w:t xml:space="preserve">, sēklu sertifikāts ir derīgs līdz attiecīgās sēklu partijas iztirgošanai, bet pārskats </w:t>
            </w:r>
            <w:r w:rsidRPr="0081365C">
              <w:rPr>
                <w:rFonts w:ascii="Times New Roman" w:hAnsi="Times New Roman"/>
                <w:bCs/>
                <w:sz w:val="24"/>
                <w:szCs w:val="24"/>
                <w:shd w:val="clear" w:color="auto" w:fill="FFFFFF"/>
              </w:rPr>
              <w:t>"Sēklu novērtēšanas rezultāti" – no izsniegšanas datuma līdz nākamajai atkārtotajai sēklu kvalitātes pārbaudei.”</w:t>
            </w:r>
          </w:p>
          <w:bookmarkEnd w:id="1"/>
          <w:p w:rsidR="00152DB1" w:rsidRPr="0081365C" w:rsidRDefault="00152DB1" w:rsidP="000C7E6E"/>
        </w:tc>
        <w:tc>
          <w:tcPr>
            <w:tcW w:w="3969" w:type="dxa"/>
            <w:gridSpan w:val="2"/>
            <w:shd w:val="clear" w:color="auto" w:fill="auto"/>
          </w:tcPr>
          <w:p w:rsidR="00152DB1" w:rsidRPr="0081365C" w:rsidRDefault="00152DB1" w:rsidP="000C7E6E">
            <w:pPr>
              <w:pStyle w:val="ListParagraph"/>
              <w:widowControl w:val="0"/>
              <w:spacing w:after="0"/>
              <w:ind w:left="0"/>
              <w:jc w:val="both"/>
              <w:rPr>
                <w:rFonts w:ascii="Times New Roman" w:hAnsi="Times New Roman"/>
                <w:bCs/>
                <w:sz w:val="24"/>
                <w:szCs w:val="24"/>
                <w:lang w:eastAsia="lv-LV"/>
              </w:rPr>
            </w:pPr>
            <w:r w:rsidRPr="0081365C">
              <w:rPr>
                <w:rFonts w:ascii="Times New Roman" w:hAnsi="Times New Roman"/>
                <w:bCs/>
                <w:sz w:val="24"/>
                <w:szCs w:val="24"/>
                <w:lang w:eastAsia="lv-LV"/>
              </w:rPr>
              <w:lastRenderedPageBreak/>
              <w:t xml:space="preserve">Ņemot vērā ārkārtas situācijas pagarināšanu līdz š.g. 12. maijam saistībā ar Covid-19, kā arī paredzēto noteikumu projekta spēkā stāšanās laiku – š.g. 1. jūnijs, aicinām atkārtoti izvērtēt noteikumu projektā minēto termiņu samērīgumu informācijas sniegšanai. Piemēram, noteikumu </w:t>
            </w:r>
            <w:r w:rsidRPr="0081365C">
              <w:rPr>
                <w:rFonts w:ascii="Times New Roman" w:hAnsi="Times New Roman"/>
                <w:bCs/>
                <w:sz w:val="24"/>
                <w:szCs w:val="24"/>
                <w:lang w:eastAsia="lv-LV"/>
              </w:rPr>
              <w:lastRenderedPageBreak/>
              <w:t>projekta 1.45. punktā iecerēts, ka par sēklaudzēšanas lauku apskatēm, kuras paredzēts veikt 2020. gadā, sēklaudzētājs iesniegumu Valsts augu aizsardzības dienestā var iesniegt līdz 2020. gada 1. jūnijam.</w:t>
            </w:r>
          </w:p>
          <w:p w:rsidR="00152DB1" w:rsidRPr="0081365C" w:rsidRDefault="00152DB1" w:rsidP="000C7E6E"/>
        </w:tc>
        <w:tc>
          <w:tcPr>
            <w:tcW w:w="3686" w:type="dxa"/>
            <w:shd w:val="clear" w:color="auto" w:fill="auto"/>
          </w:tcPr>
          <w:p w:rsidR="00152DB1" w:rsidRPr="0081365C" w:rsidRDefault="00152DB1" w:rsidP="000C7E6E">
            <w:pPr>
              <w:pStyle w:val="NoSpacing"/>
              <w:jc w:val="center"/>
              <w:rPr>
                <w:b/>
              </w:rPr>
            </w:pPr>
            <w:r w:rsidRPr="0081365C">
              <w:rPr>
                <w:b/>
              </w:rPr>
              <w:lastRenderedPageBreak/>
              <w:t>Ņemts vērā.</w:t>
            </w:r>
          </w:p>
          <w:p w:rsidR="002F2828" w:rsidRPr="0081365C" w:rsidRDefault="00FA3046" w:rsidP="000C7E6E">
            <w:pPr>
              <w:pStyle w:val="xmsonospacing"/>
              <w:shd w:val="clear" w:color="auto" w:fill="FFFFFF"/>
              <w:spacing w:before="0" w:beforeAutospacing="0" w:after="0" w:afterAutospacing="0"/>
              <w:jc w:val="both"/>
              <w:rPr>
                <w:bCs/>
              </w:rPr>
            </w:pPr>
            <w:r w:rsidRPr="0081365C">
              <w:rPr>
                <w:bCs/>
              </w:rPr>
              <w:t>Sēklaudzēšanas l</w:t>
            </w:r>
            <w:r w:rsidR="00152DB1" w:rsidRPr="0081365C">
              <w:rPr>
                <w:bCs/>
              </w:rPr>
              <w:t>auku apskat</w:t>
            </w:r>
            <w:r w:rsidRPr="0081365C">
              <w:rPr>
                <w:bCs/>
              </w:rPr>
              <w:t>i</w:t>
            </w:r>
            <w:r w:rsidR="00152DB1" w:rsidRPr="0081365C">
              <w:rPr>
                <w:bCs/>
              </w:rPr>
              <w:t xml:space="preserve">, lai noteiktu šķirnes identitāti, var veikt tikai konkrētā auga attīstības fāzē. Dienests lauka apskati veic vismaz reizi veģetācijas periodā tādā kultūraugu </w:t>
            </w:r>
            <w:proofErr w:type="spellStart"/>
            <w:r w:rsidR="00152DB1" w:rsidRPr="0081365C">
              <w:rPr>
                <w:bCs/>
              </w:rPr>
              <w:t>fenoloģiskās</w:t>
            </w:r>
            <w:proofErr w:type="spellEnd"/>
            <w:r w:rsidR="00152DB1" w:rsidRPr="0081365C">
              <w:rPr>
                <w:bCs/>
              </w:rPr>
              <w:t xml:space="preserve"> attīstības fāzē, kad vizuāli vislabāk saskatāmas šķirnes morfoloģiskās </w:t>
            </w:r>
            <w:r w:rsidR="00152DB1" w:rsidRPr="0081365C">
              <w:rPr>
                <w:bCs/>
              </w:rPr>
              <w:lastRenderedPageBreak/>
              <w:t>pazīmes, ir iespējams noteikt šķirnes tīrību un konstatēt ar slimībām inficētos augus. Lai novērtētu sēklaudzēšanas lauku vispārējo stāvokli, to atbilstību prasībām un šķirnes identitāti un</w:t>
            </w:r>
            <w:r w:rsidRPr="0081365C">
              <w:rPr>
                <w:bCs/>
              </w:rPr>
              <w:t xml:space="preserve"> </w:t>
            </w:r>
            <w:r w:rsidR="00152DB1" w:rsidRPr="0081365C">
              <w:rPr>
                <w:bCs/>
              </w:rPr>
              <w:t>tīrību,</w:t>
            </w:r>
            <w:r w:rsidR="002F2828" w:rsidRPr="0081365C">
              <w:rPr>
                <w:bCs/>
              </w:rPr>
              <w:t xml:space="preserve"> dienesta inspektors</w:t>
            </w:r>
            <w:r w:rsidRPr="0081365C">
              <w:rPr>
                <w:bCs/>
              </w:rPr>
              <w:t xml:space="preserve"> </w:t>
            </w:r>
            <w:r w:rsidR="002F2828" w:rsidRPr="0081365C">
              <w:rPr>
                <w:bCs/>
              </w:rPr>
              <w:t xml:space="preserve">lauku apskata klātienē, uz vietas. Šī prasība ir jānodrošina, jo veģetācijas laiks un </w:t>
            </w:r>
            <w:proofErr w:type="spellStart"/>
            <w:r w:rsidR="002F2828" w:rsidRPr="0081365C">
              <w:rPr>
                <w:bCs/>
              </w:rPr>
              <w:t>fenoloģiskās</w:t>
            </w:r>
            <w:proofErr w:type="spellEnd"/>
            <w:r w:rsidR="002F2828" w:rsidRPr="0081365C">
              <w:rPr>
                <w:bCs/>
              </w:rPr>
              <w:t xml:space="preserve"> attīstības fāze, kad vizuāli vislabāk saskatāmas šķirnes morfoloģiskās pazīmes, ir īss, </w:t>
            </w:r>
            <w:r w:rsidRPr="0081365C">
              <w:rPr>
                <w:bCs/>
              </w:rPr>
              <w:t>un tajā</w:t>
            </w:r>
            <w:r w:rsidR="002F2828" w:rsidRPr="0081365C">
              <w:rPr>
                <w:bCs/>
              </w:rPr>
              <w:t xml:space="preserve"> ir jānovērtē sēklaudzēšanas lauki. Iesniegumu iesniegšanas termiņu sēklaudzētājiem nevar pagarināt ilgāk vasaras sezonā.</w:t>
            </w:r>
          </w:p>
          <w:p w:rsidR="00152DB1" w:rsidRPr="0081365C" w:rsidRDefault="004A4A19">
            <w:pPr>
              <w:pStyle w:val="xmsonospacing"/>
              <w:shd w:val="clear" w:color="auto" w:fill="FFFFFF"/>
              <w:spacing w:before="0" w:beforeAutospacing="0" w:after="0" w:afterAutospacing="0"/>
              <w:jc w:val="both"/>
              <w:rPr>
                <w:bCs/>
                <w:highlight w:val="yellow"/>
              </w:rPr>
            </w:pPr>
            <w:r w:rsidRPr="0081365C">
              <w:rPr>
                <w:bCs/>
              </w:rPr>
              <w:t xml:space="preserve">Ministru kabineta 2007. gada 13. februāra noteikumos Nr. 120 "Labības sēklaudzēšanas un sēklu tirdzniecības noteikumi" </w:t>
            </w:r>
            <w:r w:rsidR="002F2828" w:rsidRPr="0081365C">
              <w:rPr>
                <w:bCs/>
              </w:rPr>
              <w:t>(turpmāk</w:t>
            </w:r>
            <w:r w:rsidR="00FA3046" w:rsidRPr="0081365C">
              <w:rPr>
                <w:bCs/>
              </w:rPr>
              <w:t> </w:t>
            </w:r>
            <w:r w:rsidR="002F2828" w:rsidRPr="0081365C">
              <w:rPr>
                <w:bCs/>
              </w:rPr>
              <w:t>– noteikumi Nr. 12</w:t>
            </w:r>
            <w:r w:rsidRPr="0081365C">
              <w:rPr>
                <w:bCs/>
              </w:rPr>
              <w:t>0</w:t>
            </w:r>
            <w:r w:rsidR="002F2828" w:rsidRPr="0081365C">
              <w:rPr>
                <w:bCs/>
              </w:rPr>
              <w:t>)</w:t>
            </w:r>
            <w:r w:rsidR="003E1A16" w:rsidRPr="0081365C">
              <w:rPr>
                <w:bCs/>
              </w:rPr>
              <w:t xml:space="preserve"> 22</w:t>
            </w:r>
            <w:r w:rsidR="002F2828" w:rsidRPr="0081365C">
              <w:rPr>
                <w:bCs/>
              </w:rPr>
              <w:t xml:space="preserve">. punktā patlaban </w:t>
            </w:r>
            <w:r w:rsidR="00FA3046" w:rsidRPr="0081365C">
              <w:rPr>
                <w:bCs/>
              </w:rPr>
              <w:t xml:space="preserve">noteiktais termiņš </w:t>
            </w:r>
            <w:r w:rsidR="002F2828" w:rsidRPr="0081365C">
              <w:rPr>
                <w:bCs/>
              </w:rPr>
              <w:t>ir 1.</w:t>
            </w:r>
            <w:r w:rsidR="00FA3046" w:rsidRPr="0081365C">
              <w:rPr>
                <w:bCs/>
              </w:rPr>
              <w:t> </w:t>
            </w:r>
            <w:r w:rsidR="002F2828" w:rsidRPr="0081365C">
              <w:rPr>
                <w:bCs/>
              </w:rPr>
              <w:t>jūnijs, līdz kuram sēklaudzētājs</w:t>
            </w:r>
            <w:r w:rsidR="00FA3046" w:rsidRPr="0081365C">
              <w:rPr>
                <w:bCs/>
              </w:rPr>
              <w:t xml:space="preserve"> </w:t>
            </w:r>
            <w:r w:rsidR="002F2828" w:rsidRPr="0081365C">
              <w:rPr>
                <w:bCs/>
              </w:rPr>
              <w:t>var iesniegt ies</w:t>
            </w:r>
            <w:r w:rsidR="00551402" w:rsidRPr="0081365C">
              <w:rPr>
                <w:bCs/>
              </w:rPr>
              <w:t>niegumu lauku apskatei. Datums (1.</w:t>
            </w:r>
            <w:r w:rsidR="00FA3046" w:rsidRPr="0081365C">
              <w:rPr>
                <w:bCs/>
              </w:rPr>
              <w:t> </w:t>
            </w:r>
            <w:r w:rsidR="00551402" w:rsidRPr="0081365C">
              <w:rPr>
                <w:bCs/>
              </w:rPr>
              <w:t>jūnijs)</w:t>
            </w:r>
            <w:r w:rsidR="002F2828" w:rsidRPr="0081365C">
              <w:rPr>
                <w:bCs/>
              </w:rPr>
              <w:t xml:space="preserve"> </w:t>
            </w:r>
            <w:r w:rsidR="003E1A16" w:rsidRPr="0081365C">
              <w:rPr>
                <w:bCs/>
              </w:rPr>
              <w:t>noteikumu Nr.</w:t>
            </w:r>
            <w:r w:rsidR="00FA3046" w:rsidRPr="0081365C">
              <w:rPr>
                <w:bCs/>
              </w:rPr>
              <w:t> </w:t>
            </w:r>
            <w:r w:rsidR="003E1A16" w:rsidRPr="0081365C">
              <w:rPr>
                <w:bCs/>
              </w:rPr>
              <w:t>1</w:t>
            </w:r>
            <w:r w:rsidR="002F2828" w:rsidRPr="0081365C">
              <w:rPr>
                <w:bCs/>
              </w:rPr>
              <w:t>2</w:t>
            </w:r>
            <w:r w:rsidR="003E1A16" w:rsidRPr="0081365C">
              <w:rPr>
                <w:bCs/>
              </w:rPr>
              <w:t>0</w:t>
            </w:r>
            <w:r w:rsidR="002F2828" w:rsidRPr="0081365C">
              <w:rPr>
                <w:bCs/>
              </w:rPr>
              <w:t xml:space="preserve"> noslēguma jautājumos ir iekļauts, lai sēklaudzētājam būtu nepārprotami skaidrs, ka šogad iesniegumu par lauka apskatēm var iesniegt</w:t>
            </w:r>
            <w:r w:rsidR="00FA3046" w:rsidRPr="0081365C">
              <w:rPr>
                <w:bCs/>
              </w:rPr>
              <w:t>,</w:t>
            </w:r>
            <w:r w:rsidR="002F2828" w:rsidRPr="0081365C">
              <w:rPr>
                <w:bCs/>
              </w:rPr>
              <w:t xml:space="preserve"> tāpat kā līdz šim</w:t>
            </w:r>
            <w:r w:rsidR="003E1A16" w:rsidRPr="0081365C">
              <w:rPr>
                <w:bCs/>
              </w:rPr>
              <w:t xml:space="preserve">. </w:t>
            </w:r>
            <w:r w:rsidR="003E1A16" w:rsidRPr="0081365C">
              <w:rPr>
                <w:bCs/>
              </w:rPr>
              <w:lastRenderedPageBreak/>
              <w:t>Grozāmais 22</w:t>
            </w:r>
            <w:r w:rsidR="002F2828" w:rsidRPr="0081365C">
              <w:rPr>
                <w:bCs/>
              </w:rPr>
              <w:t>. punkts paredz, ka 2021. gada lauku apskatēm un turpmāk iesniegums būs jāiesniedz līdz 25. maijam</w:t>
            </w:r>
            <w:r w:rsidR="003E1A16" w:rsidRPr="0081365C">
              <w:rPr>
                <w:bCs/>
              </w:rPr>
              <w:t xml:space="preserve"> (noteikumu projekta 1.4</w:t>
            </w:r>
            <w:r w:rsidR="002F2828" w:rsidRPr="0081365C">
              <w:rPr>
                <w:bCs/>
              </w:rPr>
              <w:t xml:space="preserve">. apakšpunkts). </w:t>
            </w:r>
          </w:p>
        </w:tc>
        <w:tc>
          <w:tcPr>
            <w:tcW w:w="3118" w:type="dxa"/>
            <w:shd w:val="clear" w:color="auto" w:fill="auto"/>
          </w:tcPr>
          <w:p w:rsidR="00152DB1" w:rsidRPr="0081365C" w:rsidRDefault="00152DB1" w:rsidP="000C7E6E">
            <w:pPr>
              <w:pStyle w:val="ListParagraph"/>
              <w:shd w:val="clear" w:color="auto" w:fill="FFFFFF"/>
              <w:spacing w:after="0" w:line="293" w:lineRule="atLeast"/>
              <w:ind w:left="0"/>
              <w:jc w:val="both"/>
              <w:rPr>
                <w:rFonts w:ascii="Times New Roman" w:hAnsi="Times New Roman"/>
                <w:sz w:val="24"/>
                <w:szCs w:val="24"/>
              </w:rPr>
            </w:pPr>
            <w:r w:rsidRPr="0081365C">
              <w:rPr>
                <w:rFonts w:ascii="Times New Roman" w:hAnsi="Times New Roman"/>
                <w:sz w:val="24"/>
                <w:szCs w:val="24"/>
              </w:rPr>
              <w:lastRenderedPageBreak/>
              <w:t>1.45.</w:t>
            </w:r>
            <w:r w:rsidR="00FA3046" w:rsidRPr="0081365C">
              <w:rPr>
                <w:rFonts w:ascii="Times New Roman" w:hAnsi="Times New Roman"/>
                <w:sz w:val="24"/>
                <w:szCs w:val="24"/>
              </w:rPr>
              <w:t xml:space="preserve"> </w:t>
            </w:r>
            <w:r w:rsidRPr="0081365C">
              <w:rPr>
                <w:rFonts w:ascii="Times New Roman" w:hAnsi="Times New Roman"/>
                <w:sz w:val="24"/>
                <w:szCs w:val="24"/>
              </w:rPr>
              <w:t>papildināt noteikumus ar 123. un 124. punktu šādā redakcijā:</w:t>
            </w:r>
          </w:p>
          <w:p w:rsidR="00152DB1" w:rsidRPr="0081365C" w:rsidRDefault="00152DB1" w:rsidP="000C7E6E">
            <w:pPr>
              <w:pStyle w:val="ListParagraph"/>
              <w:shd w:val="clear" w:color="auto" w:fill="FFFFFF"/>
              <w:spacing w:line="293" w:lineRule="atLeast"/>
              <w:ind w:left="0"/>
              <w:jc w:val="both"/>
              <w:rPr>
                <w:rFonts w:ascii="Times New Roman" w:hAnsi="Times New Roman"/>
                <w:sz w:val="24"/>
                <w:szCs w:val="24"/>
              </w:rPr>
            </w:pPr>
            <w:r w:rsidRPr="0081365C">
              <w:rPr>
                <w:rFonts w:ascii="Times New Roman" w:hAnsi="Times New Roman"/>
                <w:sz w:val="24"/>
                <w:szCs w:val="24"/>
              </w:rPr>
              <w:t>“123. Par 2020. gadā paredzētajām sēklaudzēšanas lauku apskatēm sēklaudzētājs iesniegumu Valsts augu aizsardzības dienestā iesniedz līdz 2020. gada 1. jūnijam.</w:t>
            </w:r>
          </w:p>
          <w:p w:rsidR="00152DB1" w:rsidRPr="0081365C" w:rsidRDefault="00152DB1" w:rsidP="000C7E6E">
            <w:pPr>
              <w:pStyle w:val="ListParagraph"/>
              <w:shd w:val="clear" w:color="auto" w:fill="FFFFFF"/>
              <w:spacing w:line="293" w:lineRule="atLeast"/>
              <w:ind w:left="0"/>
              <w:jc w:val="both"/>
              <w:rPr>
                <w:rFonts w:ascii="Times New Roman" w:hAnsi="Times New Roman"/>
                <w:bCs/>
                <w:sz w:val="24"/>
                <w:szCs w:val="24"/>
                <w:shd w:val="clear" w:color="auto" w:fill="FFFFFF"/>
              </w:rPr>
            </w:pPr>
            <w:r w:rsidRPr="0081365C">
              <w:rPr>
                <w:rFonts w:ascii="Times New Roman" w:hAnsi="Times New Roman"/>
                <w:sz w:val="24"/>
                <w:szCs w:val="24"/>
              </w:rPr>
              <w:lastRenderedPageBreak/>
              <w:t>124. Sēklu partijām, kurām līdz 2020. gada 31. maijam izsniegts s</w:t>
            </w:r>
            <w:r w:rsidRPr="0081365C">
              <w:rPr>
                <w:rFonts w:ascii="Times New Roman" w:hAnsi="Times New Roman"/>
                <w:bCs/>
                <w:sz w:val="24"/>
                <w:szCs w:val="24"/>
                <w:shd w:val="clear" w:color="auto" w:fill="FFFFFF"/>
              </w:rPr>
              <w:t>ēklu sertifikāts un pārskats "Sēklu novērtēšanas rezultāti"</w:t>
            </w:r>
            <w:r w:rsidRPr="0081365C">
              <w:rPr>
                <w:rFonts w:ascii="Times New Roman" w:hAnsi="Times New Roman"/>
                <w:sz w:val="24"/>
                <w:szCs w:val="24"/>
              </w:rPr>
              <w:t xml:space="preserve">, sēklu sertifikāts ir derīgs līdz attiecīgās sēklu partijas iztirgošanai, bet pārskats </w:t>
            </w:r>
            <w:r w:rsidRPr="0081365C">
              <w:rPr>
                <w:rFonts w:ascii="Times New Roman" w:hAnsi="Times New Roman"/>
                <w:bCs/>
                <w:sz w:val="24"/>
                <w:szCs w:val="24"/>
                <w:shd w:val="clear" w:color="auto" w:fill="FFFFFF"/>
              </w:rPr>
              <w:t>"Sēklu novērtēšanas rezultāti" – no izsniegšanas datuma līdz nākamajai atkārtotajai sēklu kvalitātes pārbaudei.”</w:t>
            </w:r>
          </w:p>
          <w:p w:rsidR="00152DB1" w:rsidRPr="0081365C" w:rsidRDefault="00152DB1" w:rsidP="000C7E6E"/>
        </w:tc>
      </w:tr>
      <w:tr w:rsidR="0081365C" w:rsidRPr="0081365C" w:rsidTr="000416AC">
        <w:tc>
          <w:tcPr>
            <w:tcW w:w="534" w:type="dxa"/>
            <w:shd w:val="clear" w:color="auto" w:fill="auto"/>
          </w:tcPr>
          <w:p w:rsidR="00152DB1" w:rsidRPr="0081365C" w:rsidRDefault="00152DB1" w:rsidP="0013787F">
            <w:pPr>
              <w:jc w:val="center"/>
            </w:pPr>
          </w:p>
        </w:tc>
        <w:tc>
          <w:tcPr>
            <w:tcW w:w="14458" w:type="dxa"/>
            <w:gridSpan w:val="6"/>
            <w:shd w:val="clear" w:color="auto" w:fill="auto"/>
          </w:tcPr>
          <w:p w:rsidR="00152DB1" w:rsidRPr="0081365C" w:rsidRDefault="00152DB1" w:rsidP="00E20D4C">
            <w:pPr>
              <w:pStyle w:val="ListParagraph"/>
              <w:spacing w:after="0" w:line="240" w:lineRule="auto"/>
              <w:ind w:left="0"/>
              <w:contextualSpacing w:val="0"/>
              <w:jc w:val="center"/>
              <w:rPr>
                <w:rFonts w:ascii="Times New Roman" w:hAnsi="Times New Roman"/>
                <w:b/>
                <w:sz w:val="24"/>
                <w:szCs w:val="24"/>
              </w:rPr>
            </w:pPr>
            <w:r w:rsidRPr="0081365C">
              <w:rPr>
                <w:rFonts w:ascii="Times New Roman" w:hAnsi="Times New Roman"/>
                <w:b/>
                <w:sz w:val="24"/>
                <w:szCs w:val="24"/>
              </w:rPr>
              <w:t>Tieslietu ministrija</w:t>
            </w:r>
          </w:p>
        </w:tc>
      </w:tr>
      <w:tr w:rsidR="0081365C" w:rsidRPr="0081365C" w:rsidTr="000416AC">
        <w:tc>
          <w:tcPr>
            <w:tcW w:w="534" w:type="dxa"/>
            <w:shd w:val="clear" w:color="auto" w:fill="auto"/>
          </w:tcPr>
          <w:p w:rsidR="00152DB1" w:rsidRPr="0081365C" w:rsidRDefault="00152DB1" w:rsidP="0013787F">
            <w:pPr>
              <w:jc w:val="center"/>
            </w:pPr>
          </w:p>
        </w:tc>
        <w:tc>
          <w:tcPr>
            <w:tcW w:w="14458" w:type="dxa"/>
            <w:gridSpan w:val="6"/>
            <w:shd w:val="clear" w:color="auto" w:fill="auto"/>
          </w:tcPr>
          <w:p w:rsidR="00152DB1" w:rsidRPr="0081365C" w:rsidRDefault="00152DB1" w:rsidP="00E20D4C">
            <w:pPr>
              <w:pStyle w:val="ListParagraph"/>
              <w:spacing w:after="0" w:line="240" w:lineRule="auto"/>
              <w:ind w:left="0"/>
              <w:contextualSpacing w:val="0"/>
              <w:jc w:val="center"/>
              <w:rPr>
                <w:rFonts w:ascii="Times New Roman" w:hAnsi="Times New Roman"/>
                <w:b/>
                <w:sz w:val="24"/>
                <w:szCs w:val="24"/>
              </w:rPr>
            </w:pPr>
            <w:r w:rsidRPr="0081365C">
              <w:rPr>
                <w:rFonts w:ascii="Times New Roman" w:hAnsi="Times New Roman"/>
                <w:b/>
                <w:sz w:val="24"/>
                <w:szCs w:val="24"/>
              </w:rPr>
              <w:t>20.04.2020.</w:t>
            </w:r>
          </w:p>
        </w:tc>
      </w:tr>
      <w:tr w:rsidR="0081365C" w:rsidRPr="0081365C" w:rsidTr="000416AC">
        <w:tc>
          <w:tcPr>
            <w:tcW w:w="534" w:type="dxa"/>
            <w:shd w:val="clear" w:color="auto" w:fill="auto"/>
          </w:tcPr>
          <w:p w:rsidR="00152DB1" w:rsidRPr="0081365C" w:rsidRDefault="00804C74" w:rsidP="0013787F">
            <w:pPr>
              <w:jc w:val="center"/>
            </w:pPr>
            <w:r w:rsidRPr="0081365C">
              <w:t>3.</w:t>
            </w:r>
          </w:p>
        </w:tc>
        <w:tc>
          <w:tcPr>
            <w:tcW w:w="3685" w:type="dxa"/>
            <w:gridSpan w:val="2"/>
            <w:shd w:val="clear" w:color="auto" w:fill="auto"/>
          </w:tcPr>
          <w:p w:rsidR="00152DB1" w:rsidRPr="0081365C" w:rsidRDefault="00152DB1" w:rsidP="00E20D4C">
            <w:pPr>
              <w:pStyle w:val="ListParagraph"/>
              <w:spacing w:after="0" w:line="240" w:lineRule="auto"/>
              <w:ind w:left="0"/>
              <w:jc w:val="both"/>
              <w:rPr>
                <w:rFonts w:ascii="Times New Roman" w:hAnsi="Times New Roman"/>
                <w:sz w:val="24"/>
                <w:szCs w:val="24"/>
              </w:rPr>
            </w:pPr>
            <w:r w:rsidRPr="0081365C">
              <w:rPr>
                <w:rFonts w:ascii="Times New Roman" w:hAnsi="Times New Roman"/>
                <w:sz w:val="24"/>
                <w:szCs w:val="24"/>
              </w:rPr>
              <w:t>1.3.papildināt noteikumus ar 20.</w:t>
            </w:r>
            <w:r w:rsidRPr="0081365C">
              <w:rPr>
                <w:rFonts w:ascii="Times New Roman" w:hAnsi="Times New Roman"/>
                <w:sz w:val="24"/>
                <w:szCs w:val="24"/>
                <w:vertAlign w:val="superscript"/>
              </w:rPr>
              <w:t xml:space="preserve">1 </w:t>
            </w:r>
            <w:r w:rsidRPr="0081365C">
              <w:rPr>
                <w:rFonts w:ascii="Times New Roman" w:hAnsi="Times New Roman"/>
                <w:sz w:val="24"/>
                <w:szCs w:val="24"/>
              </w:rPr>
              <w:t>punktu šādā redakcijā:</w:t>
            </w:r>
            <w:bookmarkStart w:id="2" w:name="_Hlk34044446"/>
          </w:p>
          <w:p w:rsidR="00152DB1" w:rsidRPr="0081365C" w:rsidRDefault="00152DB1" w:rsidP="00E20D4C">
            <w:pPr>
              <w:pStyle w:val="ListParagraph"/>
              <w:ind w:left="0"/>
              <w:jc w:val="both"/>
              <w:rPr>
                <w:rFonts w:ascii="Times New Roman" w:hAnsi="Times New Roman"/>
                <w:sz w:val="24"/>
                <w:szCs w:val="24"/>
              </w:rPr>
            </w:pPr>
            <w:r w:rsidRPr="0081365C">
              <w:rPr>
                <w:rFonts w:ascii="Times New Roman" w:hAnsi="Times New Roman"/>
                <w:sz w:val="24"/>
                <w:szCs w:val="24"/>
              </w:rPr>
              <w:t>“20.</w:t>
            </w:r>
            <w:r w:rsidRPr="0081365C">
              <w:rPr>
                <w:rFonts w:ascii="Times New Roman" w:hAnsi="Times New Roman"/>
                <w:sz w:val="24"/>
                <w:szCs w:val="24"/>
                <w:vertAlign w:val="superscript"/>
              </w:rPr>
              <w:t xml:space="preserve">1 </w:t>
            </w:r>
            <w:bookmarkEnd w:id="2"/>
            <w:r w:rsidRPr="0081365C">
              <w:rPr>
                <w:rFonts w:ascii="Times New Roman" w:hAnsi="Times New Roman"/>
                <w:sz w:val="24"/>
                <w:szCs w:val="24"/>
              </w:rPr>
              <w:t>Sēklaudzēšanas lauki ir praktiski brīvi no kaitīgajiem organismiem, kas samazina sēklu lietderību un kvalitāti.”;</w:t>
            </w:r>
          </w:p>
          <w:p w:rsidR="00152DB1" w:rsidRPr="0081365C" w:rsidRDefault="00152DB1" w:rsidP="00E20D4C">
            <w:pPr>
              <w:pStyle w:val="ListParagraph"/>
              <w:shd w:val="clear" w:color="auto" w:fill="FFFFFF"/>
              <w:spacing w:after="0" w:line="293" w:lineRule="atLeast"/>
              <w:ind w:left="0"/>
              <w:jc w:val="both"/>
              <w:rPr>
                <w:rFonts w:ascii="Times New Roman" w:hAnsi="Times New Roman"/>
                <w:sz w:val="24"/>
                <w:szCs w:val="24"/>
              </w:rPr>
            </w:pPr>
            <w:r w:rsidRPr="0081365C">
              <w:rPr>
                <w:rFonts w:ascii="Times New Roman" w:hAnsi="Times New Roman"/>
                <w:sz w:val="24"/>
                <w:szCs w:val="24"/>
              </w:rPr>
              <w:t>1.51.izteikt 10. un 11. pielikumu šādā redakcijā:</w:t>
            </w:r>
          </w:p>
          <w:p w:rsidR="00152DB1" w:rsidRPr="0081365C" w:rsidRDefault="00152DB1" w:rsidP="00E20D4C">
            <w:pPr>
              <w:pStyle w:val="ListParagraph"/>
              <w:shd w:val="clear" w:color="auto" w:fill="FFFFFF"/>
              <w:spacing w:after="0" w:line="293" w:lineRule="atLeast"/>
              <w:ind w:left="0"/>
              <w:jc w:val="both"/>
              <w:rPr>
                <w:rFonts w:ascii="Times New Roman" w:hAnsi="Times New Roman"/>
                <w:sz w:val="24"/>
                <w:szCs w:val="24"/>
              </w:rPr>
            </w:pPr>
            <w:r w:rsidRPr="0081365C">
              <w:rPr>
                <w:rFonts w:ascii="Times New Roman" w:hAnsi="Times New Roman"/>
                <w:sz w:val="24"/>
                <w:szCs w:val="24"/>
              </w:rPr>
              <w:t>[..]</w:t>
            </w:r>
          </w:p>
          <w:p w:rsidR="00152DB1" w:rsidRPr="0081365C" w:rsidRDefault="00152DB1" w:rsidP="00E20D4C">
            <w:pPr>
              <w:shd w:val="clear" w:color="auto" w:fill="FFFFFF"/>
            </w:pPr>
            <w:r w:rsidRPr="0081365C">
              <w:t>„11. pielikums</w:t>
            </w:r>
            <w:r w:rsidRPr="0081365C">
              <w:br/>
              <w:t>Ministru kabineta</w:t>
            </w:r>
            <w:r w:rsidRPr="0081365C">
              <w:br/>
              <w:t>2007. gada 13. februāra noteikumiem Nr. 120</w:t>
            </w:r>
            <w:bookmarkStart w:id="3" w:name="piel-67518"/>
            <w:bookmarkEnd w:id="3"/>
          </w:p>
          <w:p w:rsidR="00152DB1" w:rsidRPr="0081365C" w:rsidRDefault="00152DB1" w:rsidP="00E20D4C">
            <w:pPr>
              <w:pStyle w:val="ListParagraph"/>
              <w:shd w:val="clear" w:color="auto" w:fill="FFFFFF"/>
              <w:spacing w:after="0" w:line="293" w:lineRule="atLeast"/>
              <w:ind w:left="0"/>
              <w:jc w:val="both"/>
              <w:rPr>
                <w:rFonts w:ascii="Times New Roman" w:hAnsi="Times New Roman"/>
                <w:sz w:val="24"/>
                <w:szCs w:val="24"/>
              </w:rPr>
            </w:pPr>
            <w:r w:rsidRPr="0081365C">
              <w:rPr>
                <w:rFonts w:ascii="Times New Roman" w:hAnsi="Times New Roman"/>
                <w:sz w:val="24"/>
                <w:szCs w:val="24"/>
              </w:rPr>
              <w:t>[..]</w:t>
            </w:r>
          </w:p>
          <w:p w:rsidR="00152DB1" w:rsidRPr="0081365C" w:rsidRDefault="00152DB1" w:rsidP="00E20D4C">
            <w:pPr>
              <w:spacing w:after="120"/>
              <w:jc w:val="both"/>
            </w:pPr>
            <w:r w:rsidRPr="0081365C">
              <w:t>2. Sēklas ir praktiski brīvas no kaitīgajiem organismiem, kas samazina sēklu lietderību un kvalitāti.</w:t>
            </w:r>
          </w:p>
          <w:p w:rsidR="00152DB1" w:rsidRPr="0081365C" w:rsidRDefault="00152DB1" w:rsidP="00E20D4C">
            <w:pPr>
              <w:spacing w:after="120"/>
              <w:jc w:val="both"/>
            </w:pPr>
            <w:r w:rsidRPr="0081365C">
              <w:t>[..] ”</w:t>
            </w:r>
          </w:p>
          <w:p w:rsidR="00152DB1" w:rsidRPr="0081365C" w:rsidRDefault="00152DB1" w:rsidP="002B044A">
            <w:pPr>
              <w:pStyle w:val="ListParagraph"/>
              <w:ind w:left="0"/>
              <w:jc w:val="both"/>
              <w:rPr>
                <w:rFonts w:ascii="Times New Roman" w:hAnsi="Times New Roman"/>
                <w:sz w:val="24"/>
                <w:szCs w:val="24"/>
              </w:rPr>
            </w:pPr>
          </w:p>
        </w:tc>
        <w:tc>
          <w:tcPr>
            <w:tcW w:w="3969" w:type="dxa"/>
            <w:gridSpan w:val="2"/>
            <w:shd w:val="clear" w:color="auto" w:fill="auto"/>
          </w:tcPr>
          <w:p w:rsidR="00152DB1" w:rsidRPr="0081365C" w:rsidRDefault="00152DB1" w:rsidP="00E20D4C">
            <w:pPr>
              <w:pStyle w:val="NormalWeb"/>
              <w:tabs>
                <w:tab w:val="left" w:pos="720"/>
                <w:tab w:val="left" w:pos="993"/>
              </w:tabs>
              <w:spacing w:before="0" w:beforeAutospacing="0" w:after="0" w:afterAutospacing="0"/>
              <w:ind w:right="13"/>
              <w:jc w:val="both"/>
              <w:rPr>
                <w:rFonts w:eastAsia="Calibri"/>
              </w:rPr>
            </w:pPr>
            <w:r w:rsidRPr="0081365C">
              <w:rPr>
                <w:rFonts w:eastAsia="Calibri"/>
              </w:rPr>
              <w:t xml:space="preserve">Lūdzam izvērtēt projekta 1.3. un 1.51. apakšpunktā ietvertās norādes “praktiski brīvi”, kas ir tieši pārņemta no Direktīvas (angļu valodā - </w:t>
            </w:r>
            <w:proofErr w:type="spellStart"/>
            <w:r w:rsidRPr="0081365C">
              <w:rPr>
                <w:rFonts w:eastAsia="Calibri"/>
                <w:i/>
                <w:iCs/>
              </w:rPr>
              <w:t>practically</w:t>
            </w:r>
            <w:proofErr w:type="spellEnd"/>
            <w:r w:rsidRPr="0081365C">
              <w:rPr>
                <w:rFonts w:eastAsia="Calibri"/>
                <w:i/>
                <w:iCs/>
              </w:rPr>
              <w:t xml:space="preserve"> </w:t>
            </w:r>
            <w:proofErr w:type="spellStart"/>
            <w:r w:rsidRPr="0081365C">
              <w:rPr>
                <w:rFonts w:eastAsia="Calibri"/>
                <w:i/>
                <w:iCs/>
              </w:rPr>
              <w:t>free</w:t>
            </w:r>
            <w:proofErr w:type="spellEnd"/>
            <w:r w:rsidRPr="0081365C">
              <w:rPr>
                <w:rFonts w:eastAsia="Calibri"/>
              </w:rPr>
              <w:t>) saturu. Jēdziens “praktiski” var, piemēram, nozīmēt arī “gandrīz” vai “faktiski”, tādējādi aicinām izvērtēt, vai, piemērojot projekta 1.3. un 1.51. apakšpunktā paredzētās normas, jēdziens “praktiski” tiks izprasts viennozīmīgi un skaidri, nepieciešamības gadījumā precizējot projektu vai skaidrojot projekta anotācijā norādes “praktiski brīvi” saturu.</w:t>
            </w:r>
          </w:p>
          <w:p w:rsidR="00152DB1" w:rsidRPr="0081365C" w:rsidRDefault="00152DB1" w:rsidP="002B044A">
            <w:pPr>
              <w:pStyle w:val="ListParagraph"/>
              <w:spacing w:after="0"/>
              <w:ind w:left="0"/>
              <w:jc w:val="both"/>
              <w:rPr>
                <w:rFonts w:ascii="Times New Roman" w:hAnsi="Times New Roman"/>
                <w:sz w:val="24"/>
                <w:szCs w:val="24"/>
              </w:rPr>
            </w:pPr>
          </w:p>
        </w:tc>
        <w:tc>
          <w:tcPr>
            <w:tcW w:w="3686" w:type="dxa"/>
            <w:shd w:val="clear" w:color="auto" w:fill="auto"/>
          </w:tcPr>
          <w:p w:rsidR="002F2828" w:rsidRPr="0081365C" w:rsidRDefault="002F2828" w:rsidP="002F2828">
            <w:pPr>
              <w:pStyle w:val="NoSpacing"/>
              <w:jc w:val="center"/>
              <w:rPr>
                <w:b/>
              </w:rPr>
            </w:pPr>
            <w:r w:rsidRPr="0081365C">
              <w:rPr>
                <w:b/>
              </w:rPr>
              <w:t>Ņemts vērā.</w:t>
            </w:r>
          </w:p>
          <w:p w:rsidR="00152DB1" w:rsidRPr="0081365C" w:rsidRDefault="00152DB1" w:rsidP="0013787F">
            <w:pPr>
              <w:pStyle w:val="NoSpacing"/>
              <w:jc w:val="center"/>
              <w:rPr>
                <w:b/>
              </w:rPr>
            </w:pPr>
          </w:p>
        </w:tc>
        <w:tc>
          <w:tcPr>
            <w:tcW w:w="3118" w:type="dxa"/>
            <w:shd w:val="clear" w:color="auto" w:fill="auto"/>
          </w:tcPr>
          <w:p w:rsidR="002F2828" w:rsidRPr="0081365C" w:rsidRDefault="002F2828" w:rsidP="002F2828">
            <w:pPr>
              <w:pStyle w:val="ListParagraph"/>
              <w:spacing w:after="0" w:line="240" w:lineRule="auto"/>
              <w:ind w:left="0"/>
              <w:jc w:val="both"/>
              <w:rPr>
                <w:rFonts w:ascii="Times New Roman" w:hAnsi="Times New Roman"/>
                <w:sz w:val="24"/>
                <w:szCs w:val="24"/>
              </w:rPr>
            </w:pPr>
            <w:r w:rsidRPr="0081365C">
              <w:rPr>
                <w:rFonts w:ascii="Times New Roman" w:hAnsi="Times New Roman"/>
                <w:sz w:val="24"/>
                <w:szCs w:val="24"/>
              </w:rPr>
              <w:t>1.3.</w:t>
            </w:r>
            <w:r w:rsidR="00FA3046" w:rsidRPr="0081365C">
              <w:rPr>
                <w:rFonts w:ascii="Times New Roman" w:hAnsi="Times New Roman"/>
                <w:sz w:val="24"/>
                <w:szCs w:val="24"/>
              </w:rPr>
              <w:t xml:space="preserve"> </w:t>
            </w:r>
            <w:r w:rsidRPr="0081365C">
              <w:rPr>
                <w:rFonts w:ascii="Times New Roman" w:hAnsi="Times New Roman"/>
                <w:sz w:val="24"/>
                <w:szCs w:val="24"/>
              </w:rPr>
              <w:t>papildināt noteikumus ar 20.</w:t>
            </w:r>
            <w:r w:rsidRPr="0081365C">
              <w:rPr>
                <w:rFonts w:ascii="Times New Roman" w:hAnsi="Times New Roman"/>
                <w:sz w:val="24"/>
                <w:szCs w:val="24"/>
                <w:vertAlign w:val="superscript"/>
              </w:rPr>
              <w:t xml:space="preserve">1 </w:t>
            </w:r>
            <w:r w:rsidRPr="0081365C">
              <w:rPr>
                <w:rFonts w:ascii="Times New Roman" w:hAnsi="Times New Roman"/>
                <w:sz w:val="24"/>
                <w:szCs w:val="24"/>
              </w:rPr>
              <w:t>punktu šādā redakcijā:</w:t>
            </w:r>
          </w:p>
          <w:p w:rsidR="002F2828" w:rsidRPr="0081365C" w:rsidRDefault="002F2828" w:rsidP="002F2828">
            <w:pPr>
              <w:pStyle w:val="ListParagraph"/>
              <w:ind w:left="0"/>
              <w:jc w:val="both"/>
              <w:rPr>
                <w:rFonts w:ascii="Times New Roman" w:hAnsi="Times New Roman"/>
                <w:sz w:val="24"/>
                <w:szCs w:val="24"/>
              </w:rPr>
            </w:pPr>
            <w:r w:rsidRPr="0081365C">
              <w:rPr>
                <w:rFonts w:ascii="Times New Roman" w:hAnsi="Times New Roman"/>
                <w:sz w:val="24"/>
                <w:szCs w:val="24"/>
              </w:rPr>
              <w:t>“20.</w:t>
            </w:r>
            <w:r w:rsidRPr="0081365C">
              <w:rPr>
                <w:rFonts w:ascii="Times New Roman" w:hAnsi="Times New Roman"/>
                <w:sz w:val="24"/>
                <w:szCs w:val="24"/>
                <w:vertAlign w:val="superscript"/>
              </w:rPr>
              <w:t xml:space="preserve">1 </w:t>
            </w:r>
            <w:r w:rsidRPr="0081365C">
              <w:rPr>
                <w:rFonts w:ascii="Times New Roman" w:hAnsi="Times New Roman"/>
                <w:sz w:val="24"/>
                <w:szCs w:val="24"/>
              </w:rPr>
              <w:t xml:space="preserve">Sēklaudzēšanas lauki ir praktiski brīvi no </w:t>
            </w:r>
            <w:r w:rsidR="00FA3046" w:rsidRPr="0081365C">
              <w:rPr>
                <w:rFonts w:ascii="Times New Roman" w:hAnsi="Times New Roman"/>
                <w:sz w:val="24"/>
                <w:szCs w:val="24"/>
              </w:rPr>
              <w:t xml:space="preserve">tādiem </w:t>
            </w:r>
            <w:r w:rsidRPr="0081365C">
              <w:rPr>
                <w:rFonts w:ascii="Times New Roman" w:hAnsi="Times New Roman"/>
                <w:sz w:val="24"/>
                <w:szCs w:val="24"/>
              </w:rPr>
              <w:t xml:space="preserve">kaitīgajiem organismiem </w:t>
            </w:r>
            <w:r w:rsidRPr="0081365C">
              <w:rPr>
                <w:rFonts w:ascii="Times New Roman" w:hAnsi="Times New Roman"/>
                <w:bCs/>
                <w:sz w:val="24"/>
                <w:szCs w:val="24"/>
              </w:rPr>
              <w:t>Komisijas 2019. gada 28. novembra Īstenošanas Regulas (ES) 2019/2072, ar ko paredz vienotus nosacījumus Eiropas Parlamenta un Padomes Regulas (ES) 2016/2031 par aizsardzības pasākumiem pret augiem kaitīgajiem organismiem īstenošanai, atceļ Komisijas Regulu (EK) Nr. 690/2008 un groza Komisijas Īstenošanas regulu (ES) 2018/2019</w:t>
            </w:r>
            <w:r w:rsidR="004708B2" w:rsidRPr="0081365C">
              <w:rPr>
                <w:rFonts w:ascii="Times New Roman" w:hAnsi="Times New Roman"/>
                <w:bCs/>
                <w:sz w:val="24"/>
                <w:szCs w:val="24"/>
              </w:rPr>
              <w:t>,</w:t>
            </w:r>
            <w:r w:rsidRPr="0081365C">
              <w:rPr>
                <w:rFonts w:ascii="Times New Roman" w:hAnsi="Times New Roman"/>
                <w:bCs/>
                <w:sz w:val="24"/>
                <w:szCs w:val="24"/>
              </w:rPr>
              <w:t xml:space="preserve"> </w:t>
            </w:r>
            <w:r w:rsidR="001A0984" w:rsidRPr="0081365C">
              <w:rPr>
                <w:rFonts w:ascii="Times New Roman" w:hAnsi="Times New Roman"/>
                <w:sz w:val="24"/>
                <w:szCs w:val="24"/>
              </w:rPr>
              <w:t>2.panta 2.punkta “a”</w:t>
            </w:r>
            <w:r w:rsidRPr="0081365C">
              <w:rPr>
                <w:rFonts w:ascii="Times New Roman" w:hAnsi="Times New Roman"/>
                <w:sz w:val="24"/>
                <w:szCs w:val="24"/>
              </w:rPr>
              <w:t xml:space="preserve"> apakšpunkta izpratnē (turpmāk – praktiski brīvi no kaitīgajiem </w:t>
            </w:r>
            <w:r w:rsidRPr="0081365C">
              <w:rPr>
                <w:rFonts w:ascii="Times New Roman" w:hAnsi="Times New Roman"/>
                <w:sz w:val="24"/>
                <w:szCs w:val="24"/>
              </w:rPr>
              <w:lastRenderedPageBreak/>
              <w:t>organismiem), k</w:t>
            </w:r>
            <w:r w:rsidR="00E42F12" w:rsidRPr="0081365C">
              <w:rPr>
                <w:rFonts w:ascii="Times New Roman" w:hAnsi="Times New Roman"/>
                <w:sz w:val="24"/>
                <w:szCs w:val="24"/>
              </w:rPr>
              <w:t>uri</w:t>
            </w:r>
            <w:r w:rsidRPr="0081365C">
              <w:rPr>
                <w:rFonts w:ascii="Times New Roman" w:hAnsi="Times New Roman"/>
                <w:sz w:val="24"/>
                <w:szCs w:val="24"/>
              </w:rPr>
              <w:t xml:space="preserve"> samazina sēklu lietderību un kvalitāti.”;</w:t>
            </w:r>
          </w:p>
          <w:p w:rsidR="002F2828" w:rsidRPr="0081365C" w:rsidRDefault="002B4054" w:rsidP="002F2828">
            <w:pPr>
              <w:pStyle w:val="ListParagraph"/>
              <w:shd w:val="clear" w:color="auto" w:fill="FFFFFF"/>
              <w:spacing w:after="0" w:line="293" w:lineRule="atLeast"/>
              <w:ind w:left="0"/>
              <w:jc w:val="both"/>
              <w:rPr>
                <w:rFonts w:ascii="Times New Roman" w:hAnsi="Times New Roman"/>
                <w:sz w:val="24"/>
                <w:szCs w:val="24"/>
              </w:rPr>
            </w:pPr>
            <w:r>
              <w:rPr>
                <w:rFonts w:ascii="Times New Roman" w:hAnsi="Times New Roman"/>
                <w:sz w:val="24"/>
                <w:szCs w:val="24"/>
              </w:rPr>
              <w:t>1.49</w:t>
            </w:r>
            <w:r w:rsidR="002F2828" w:rsidRPr="0081365C">
              <w:rPr>
                <w:rFonts w:ascii="Times New Roman" w:hAnsi="Times New Roman"/>
                <w:sz w:val="24"/>
                <w:szCs w:val="24"/>
              </w:rPr>
              <w:t>.</w:t>
            </w:r>
            <w:r w:rsidR="00FA3046" w:rsidRPr="0081365C">
              <w:rPr>
                <w:rFonts w:ascii="Times New Roman" w:hAnsi="Times New Roman"/>
                <w:sz w:val="24"/>
                <w:szCs w:val="24"/>
              </w:rPr>
              <w:t xml:space="preserve"> </w:t>
            </w:r>
            <w:r w:rsidR="002F2828" w:rsidRPr="0081365C">
              <w:rPr>
                <w:rFonts w:ascii="Times New Roman" w:hAnsi="Times New Roman"/>
                <w:sz w:val="24"/>
                <w:szCs w:val="24"/>
              </w:rPr>
              <w:t>izteikt 10. un 11. pielikumu šādā redakcijā:</w:t>
            </w:r>
          </w:p>
          <w:p w:rsidR="002F2828" w:rsidRPr="0081365C" w:rsidRDefault="002F2828" w:rsidP="002F2828">
            <w:pPr>
              <w:pStyle w:val="ListParagraph"/>
              <w:shd w:val="clear" w:color="auto" w:fill="FFFFFF"/>
              <w:spacing w:after="0" w:line="293" w:lineRule="atLeast"/>
              <w:ind w:left="0"/>
              <w:jc w:val="both"/>
              <w:rPr>
                <w:rFonts w:ascii="Times New Roman" w:hAnsi="Times New Roman"/>
                <w:sz w:val="24"/>
                <w:szCs w:val="24"/>
              </w:rPr>
            </w:pPr>
            <w:r w:rsidRPr="0081365C">
              <w:rPr>
                <w:rFonts w:ascii="Times New Roman" w:hAnsi="Times New Roman"/>
                <w:sz w:val="24"/>
                <w:szCs w:val="24"/>
              </w:rPr>
              <w:t>[..]</w:t>
            </w:r>
          </w:p>
          <w:p w:rsidR="002F2828" w:rsidRPr="0081365C" w:rsidRDefault="002F2828" w:rsidP="002F2828">
            <w:pPr>
              <w:shd w:val="clear" w:color="auto" w:fill="FFFFFF"/>
            </w:pPr>
            <w:r w:rsidRPr="0081365C">
              <w:t>„11. pielikums</w:t>
            </w:r>
            <w:r w:rsidRPr="0081365C">
              <w:br/>
              <w:t>Ministru kabineta</w:t>
            </w:r>
            <w:r w:rsidRPr="0081365C">
              <w:br/>
              <w:t>2007. gada 13. februāra noteikumiem Nr. 120</w:t>
            </w:r>
          </w:p>
          <w:p w:rsidR="002F2828" w:rsidRPr="0081365C" w:rsidRDefault="002F2828" w:rsidP="002F2828">
            <w:pPr>
              <w:pStyle w:val="ListParagraph"/>
              <w:shd w:val="clear" w:color="auto" w:fill="FFFFFF"/>
              <w:spacing w:after="0" w:line="293" w:lineRule="atLeast"/>
              <w:ind w:left="0"/>
              <w:jc w:val="both"/>
              <w:rPr>
                <w:rFonts w:ascii="Times New Roman" w:hAnsi="Times New Roman"/>
                <w:sz w:val="24"/>
                <w:szCs w:val="24"/>
              </w:rPr>
            </w:pPr>
            <w:r w:rsidRPr="0081365C">
              <w:rPr>
                <w:rFonts w:ascii="Times New Roman" w:hAnsi="Times New Roman"/>
                <w:sz w:val="24"/>
                <w:szCs w:val="24"/>
              </w:rPr>
              <w:t>[..]</w:t>
            </w:r>
          </w:p>
          <w:p w:rsidR="002F2828" w:rsidRPr="0081365C" w:rsidRDefault="002F2828" w:rsidP="002F2828">
            <w:pPr>
              <w:spacing w:after="120"/>
              <w:jc w:val="both"/>
            </w:pPr>
            <w:r w:rsidRPr="0081365C">
              <w:t>2. Sēklas ir praktiski brīvas no kaitīgajiem organismiem, kas samazina sēklu lietderību un kvalitāti.</w:t>
            </w:r>
          </w:p>
          <w:p w:rsidR="00152DB1" w:rsidRPr="0081365C" w:rsidRDefault="002F2828" w:rsidP="002F2828">
            <w:pPr>
              <w:spacing w:after="120"/>
              <w:jc w:val="both"/>
            </w:pPr>
            <w:r w:rsidRPr="0081365C">
              <w:t>[..] ”</w:t>
            </w:r>
          </w:p>
        </w:tc>
      </w:tr>
      <w:tr w:rsidR="0081365C" w:rsidRPr="0081365C" w:rsidTr="000416AC">
        <w:tc>
          <w:tcPr>
            <w:tcW w:w="534" w:type="dxa"/>
            <w:shd w:val="clear" w:color="auto" w:fill="auto"/>
          </w:tcPr>
          <w:p w:rsidR="00152DB1" w:rsidRPr="0081365C" w:rsidRDefault="00804C74" w:rsidP="0013787F">
            <w:pPr>
              <w:jc w:val="center"/>
            </w:pPr>
            <w:r w:rsidRPr="0081365C">
              <w:lastRenderedPageBreak/>
              <w:t>4.</w:t>
            </w:r>
          </w:p>
        </w:tc>
        <w:tc>
          <w:tcPr>
            <w:tcW w:w="3685" w:type="dxa"/>
            <w:gridSpan w:val="2"/>
            <w:shd w:val="clear" w:color="auto" w:fill="auto"/>
          </w:tcPr>
          <w:p w:rsidR="002F2828" w:rsidRPr="0081365C" w:rsidRDefault="002F2828" w:rsidP="002F2828">
            <w:pPr>
              <w:pStyle w:val="ListParagraph"/>
              <w:spacing w:after="120" w:line="240" w:lineRule="auto"/>
              <w:ind w:left="0"/>
              <w:jc w:val="both"/>
              <w:rPr>
                <w:rFonts w:ascii="Times New Roman" w:hAnsi="Times New Roman"/>
                <w:sz w:val="24"/>
                <w:szCs w:val="24"/>
              </w:rPr>
            </w:pPr>
            <w:r w:rsidRPr="0081365C">
              <w:rPr>
                <w:rFonts w:ascii="Times New Roman" w:hAnsi="Times New Roman"/>
                <w:sz w:val="24"/>
                <w:szCs w:val="24"/>
              </w:rPr>
              <w:t>1.8.papildināt noteikumus ar 28.</w:t>
            </w:r>
            <w:r w:rsidRPr="0081365C">
              <w:rPr>
                <w:rFonts w:ascii="Times New Roman" w:hAnsi="Times New Roman"/>
                <w:sz w:val="24"/>
                <w:szCs w:val="24"/>
                <w:vertAlign w:val="superscript"/>
              </w:rPr>
              <w:t>1</w:t>
            </w:r>
            <w:r w:rsidRPr="0081365C">
              <w:rPr>
                <w:rFonts w:ascii="Times New Roman" w:hAnsi="Times New Roman"/>
                <w:sz w:val="24"/>
                <w:szCs w:val="24"/>
              </w:rPr>
              <w:t xml:space="preserve"> un 28.</w:t>
            </w:r>
            <w:r w:rsidRPr="0081365C">
              <w:rPr>
                <w:rFonts w:ascii="Times New Roman" w:hAnsi="Times New Roman"/>
                <w:sz w:val="24"/>
                <w:szCs w:val="24"/>
                <w:vertAlign w:val="superscript"/>
              </w:rPr>
              <w:t>2</w:t>
            </w:r>
            <w:r w:rsidRPr="0081365C">
              <w:rPr>
                <w:rFonts w:ascii="Times New Roman" w:hAnsi="Times New Roman"/>
                <w:sz w:val="24"/>
                <w:szCs w:val="24"/>
              </w:rPr>
              <w:t xml:space="preserve"> punktu šādā redakcijā:</w:t>
            </w:r>
            <w:bookmarkStart w:id="4" w:name="_Hlk31034913"/>
            <w:bookmarkStart w:id="5" w:name="_Hlk34045205"/>
          </w:p>
          <w:p w:rsidR="002F2828" w:rsidRPr="0081365C" w:rsidRDefault="002F2828" w:rsidP="002F2828">
            <w:pPr>
              <w:pStyle w:val="ListParagraph"/>
              <w:spacing w:after="120"/>
              <w:ind w:left="0"/>
              <w:jc w:val="both"/>
              <w:rPr>
                <w:rFonts w:ascii="Times New Roman" w:hAnsi="Times New Roman"/>
                <w:sz w:val="24"/>
                <w:szCs w:val="24"/>
              </w:rPr>
            </w:pPr>
            <w:r w:rsidRPr="0081365C">
              <w:rPr>
                <w:rFonts w:ascii="Times New Roman" w:hAnsi="Times New Roman"/>
                <w:sz w:val="24"/>
                <w:szCs w:val="24"/>
              </w:rPr>
              <w:t>“28.</w:t>
            </w:r>
            <w:r w:rsidRPr="0081365C">
              <w:rPr>
                <w:rFonts w:ascii="Times New Roman" w:hAnsi="Times New Roman"/>
                <w:sz w:val="24"/>
                <w:szCs w:val="24"/>
                <w:vertAlign w:val="superscript"/>
              </w:rPr>
              <w:t>1</w:t>
            </w:r>
            <w:r w:rsidRPr="0081365C">
              <w:rPr>
                <w:rFonts w:ascii="Times New Roman" w:hAnsi="Times New Roman"/>
                <w:sz w:val="24"/>
                <w:szCs w:val="24"/>
              </w:rPr>
              <w:t xml:space="preserve"> Sēklaudzētājs nodrošina: </w:t>
            </w:r>
          </w:p>
          <w:p w:rsidR="002F2828" w:rsidRPr="0081365C" w:rsidRDefault="002F2828" w:rsidP="002F2828">
            <w:pPr>
              <w:pStyle w:val="ListParagraph"/>
              <w:spacing w:after="120"/>
              <w:ind w:left="0"/>
              <w:jc w:val="both"/>
              <w:rPr>
                <w:rFonts w:ascii="Times New Roman" w:hAnsi="Times New Roman"/>
                <w:sz w:val="24"/>
                <w:szCs w:val="24"/>
              </w:rPr>
            </w:pPr>
            <w:r w:rsidRPr="0081365C">
              <w:rPr>
                <w:rFonts w:ascii="Times New Roman" w:hAnsi="Times New Roman"/>
                <w:sz w:val="24"/>
                <w:szCs w:val="24"/>
              </w:rPr>
              <w:t>28.</w:t>
            </w:r>
            <w:r w:rsidRPr="0081365C">
              <w:rPr>
                <w:rFonts w:ascii="Times New Roman" w:hAnsi="Times New Roman"/>
                <w:sz w:val="24"/>
                <w:szCs w:val="24"/>
                <w:vertAlign w:val="superscript"/>
              </w:rPr>
              <w:t>1</w:t>
            </w:r>
            <w:r w:rsidRPr="0081365C">
              <w:rPr>
                <w:rFonts w:ascii="Times New Roman" w:hAnsi="Times New Roman"/>
                <w:sz w:val="24"/>
                <w:szCs w:val="24"/>
              </w:rPr>
              <w:t>1. dienesta inspektoram piekļuvi sēklaudzēšanas laukam un uzrāda sēklaudzēšanas lauka atrašanās vietu dabā;</w:t>
            </w:r>
          </w:p>
          <w:p w:rsidR="002F2828" w:rsidRPr="0081365C" w:rsidRDefault="002F2828" w:rsidP="002F2828">
            <w:pPr>
              <w:pStyle w:val="ListParagraph"/>
              <w:spacing w:after="120"/>
              <w:ind w:left="0"/>
              <w:jc w:val="both"/>
              <w:rPr>
                <w:rFonts w:ascii="Times New Roman" w:hAnsi="Times New Roman"/>
                <w:sz w:val="24"/>
                <w:szCs w:val="24"/>
              </w:rPr>
            </w:pPr>
            <w:r w:rsidRPr="0081365C">
              <w:rPr>
                <w:rFonts w:ascii="Times New Roman" w:hAnsi="Times New Roman"/>
                <w:sz w:val="24"/>
                <w:szCs w:val="24"/>
              </w:rPr>
              <w:t>28.</w:t>
            </w:r>
            <w:r w:rsidRPr="0081365C">
              <w:rPr>
                <w:rFonts w:ascii="Times New Roman" w:hAnsi="Times New Roman"/>
                <w:sz w:val="24"/>
                <w:szCs w:val="24"/>
                <w:vertAlign w:val="superscript"/>
              </w:rPr>
              <w:t>1</w:t>
            </w:r>
            <w:r w:rsidRPr="0081365C">
              <w:rPr>
                <w:rFonts w:ascii="Times New Roman" w:hAnsi="Times New Roman"/>
                <w:sz w:val="24"/>
                <w:szCs w:val="24"/>
              </w:rPr>
              <w:t xml:space="preserve">2. darba drošības prasību ievērošanu lauku apskates laikā, pirms tam informējot dienesta inspektoru par sēklaudzēšanas sējumos lietotajiem augu aizsardzības un mēslošanas līdzekļiem un vienojoties par lauku </w:t>
            </w:r>
            <w:r w:rsidRPr="0081365C">
              <w:rPr>
                <w:rFonts w:ascii="Times New Roman" w:hAnsi="Times New Roman"/>
                <w:sz w:val="24"/>
                <w:szCs w:val="24"/>
              </w:rPr>
              <w:lastRenderedPageBreak/>
              <w:t>apskates laiku.</w:t>
            </w:r>
          </w:p>
          <w:p w:rsidR="002F2828" w:rsidRPr="0081365C" w:rsidRDefault="002F2828" w:rsidP="009F6C77">
            <w:pPr>
              <w:pStyle w:val="ListParagraph"/>
              <w:spacing w:after="120"/>
              <w:ind w:left="0"/>
              <w:jc w:val="both"/>
              <w:rPr>
                <w:rFonts w:ascii="Times New Roman" w:hAnsi="Times New Roman"/>
                <w:sz w:val="24"/>
                <w:szCs w:val="24"/>
              </w:rPr>
            </w:pPr>
            <w:r w:rsidRPr="0081365C">
              <w:rPr>
                <w:rFonts w:ascii="Times New Roman" w:hAnsi="Times New Roman"/>
                <w:sz w:val="24"/>
                <w:szCs w:val="24"/>
              </w:rPr>
              <w:t>28.</w:t>
            </w:r>
            <w:r w:rsidRPr="0081365C">
              <w:rPr>
                <w:rFonts w:ascii="Times New Roman" w:hAnsi="Times New Roman"/>
                <w:sz w:val="24"/>
                <w:szCs w:val="24"/>
                <w:vertAlign w:val="superscript"/>
              </w:rPr>
              <w:t>2</w:t>
            </w:r>
            <w:r w:rsidRPr="0081365C">
              <w:rPr>
                <w:rFonts w:ascii="Times New Roman" w:hAnsi="Times New Roman"/>
                <w:sz w:val="24"/>
                <w:szCs w:val="24"/>
              </w:rPr>
              <w:t xml:space="preserve"> Dienesta inspektors var atteikties no lauka apskates, ja sēklaudzētājs nepilda šo noteikumu 28.</w:t>
            </w:r>
            <w:r w:rsidRPr="0081365C">
              <w:rPr>
                <w:rFonts w:ascii="Times New Roman" w:hAnsi="Times New Roman"/>
                <w:sz w:val="24"/>
                <w:szCs w:val="24"/>
                <w:vertAlign w:val="superscript"/>
              </w:rPr>
              <w:t xml:space="preserve">1 </w:t>
            </w:r>
            <w:r w:rsidRPr="0081365C">
              <w:rPr>
                <w:rFonts w:ascii="Times New Roman" w:hAnsi="Times New Roman"/>
                <w:sz w:val="24"/>
                <w:szCs w:val="24"/>
              </w:rPr>
              <w:t>punktā noteiktās prasības.</w:t>
            </w:r>
            <w:bookmarkEnd w:id="4"/>
            <w:bookmarkEnd w:id="5"/>
            <w:r w:rsidR="009F6C77" w:rsidRPr="0081365C">
              <w:rPr>
                <w:rFonts w:ascii="Times New Roman" w:hAnsi="Times New Roman"/>
                <w:sz w:val="24"/>
                <w:szCs w:val="24"/>
              </w:rPr>
              <w:t>”</w:t>
            </w:r>
          </w:p>
          <w:p w:rsidR="000A4C2F" w:rsidRPr="0081365C" w:rsidRDefault="000A4C2F" w:rsidP="009F6C77">
            <w:pPr>
              <w:pStyle w:val="ListParagraph"/>
              <w:spacing w:after="120"/>
              <w:ind w:left="0"/>
              <w:jc w:val="both"/>
              <w:rPr>
                <w:rFonts w:ascii="Times New Roman" w:hAnsi="Times New Roman"/>
                <w:sz w:val="24"/>
                <w:szCs w:val="24"/>
              </w:rPr>
            </w:pPr>
          </w:p>
          <w:p w:rsidR="009F6C77" w:rsidRPr="0081365C" w:rsidRDefault="009F6C77" w:rsidP="009F6C77">
            <w:pPr>
              <w:pStyle w:val="ListParagraph"/>
              <w:spacing w:after="0" w:line="240" w:lineRule="auto"/>
              <w:ind w:left="0"/>
              <w:jc w:val="both"/>
              <w:rPr>
                <w:rFonts w:ascii="Times New Roman" w:hAnsi="Times New Roman"/>
                <w:sz w:val="24"/>
                <w:szCs w:val="24"/>
              </w:rPr>
            </w:pPr>
            <w:r w:rsidRPr="0081365C">
              <w:rPr>
                <w:rFonts w:ascii="Times New Roman" w:hAnsi="Times New Roman"/>
                <w:sz w:val="24"/>
                <w:szCs w:val="24"/>
              </w:rPr>
              <w:t>1.19.izteikt VI nodaļu šādā redakcijā:</w:t>
            </w:r>
          </w:p>
          <w:p w:rsidR="009F6C77" w:rsidRPr="0081365C" w:rsidRDefault="009F6C77" w:rsidP="009F6C77">
            <w:pPr>
              <w:pStyle w:val="ListParagraph"/>
              <w:rPr>
                <w:rFonts w:ascii="Times New Roman" w:hAnsi="Times New Roman"/>
                <w:sz w:val="24"/>
                <w:szCs w:val="24"/>
              </w:rPr>
            </w:pPr>
          </w:p>
          <w:p w:rsidR="009F6C77" w:rsidRPr="0081365C" w:rsidRDefault="009F6C77" w:rsidP="009F6C77">
            <w:pPr>
              <w:pStyle w:val="ListParagraph"/>
              <w:shd w:val="clear" w:color="auto" w:fill="FFFFFF"/>
              <w:ind w:left="0"/>
              <w:rPr>
                <w:rFonts w:ascii="Times New Roman" w:hAnsi="Times New Roman"/>
                <w:b/>
                <w:bCs/>
                <w:sz w:val="24"/>
                <w:szCs w:val="24"/>
              </w:rPr>
            </w:pPr>
            <w:r w:rsidRPr="0081365C">
              <w:rPr>
                <w:rFonts w:ascii="Times New Roman" w:hAnsi="Times New Roman"/>
                <w:b/>
                <w:bCs/>
                <w:sz w:val="24"/>
                <w:szCs w:val="24"/>
              </w:rPr>
              <w:t>“VI. Sēklu iesaiņošana</w:t>
            </w:r>
            <w:bookmarkStart w:id="6" w:name="p64"/>
            <w:bookmarkStart w:id="7" w:name="p-67345"/>
            <w:bookmarkEnd w:id="6"/>
            <w:bookmarkEnd w:id="7"/>
          </w:p>
          <w:p w:rsidR="009F6C77" w:rsidRPr="0081365C" w:rsidRDefault="009F6C77" w:rsidP="00223A18">
            <w:pPr>
              <w:shd w:val="clear" w:color="auto" w:fill="FFFFFF"/>
              <w:jc w:val="center"/>
              <w:rPr>
                <w:b/>
                <w:bCs/>
              </w:rPr>
            </w:pPr>
            <w:r w:rsidRPr="0081365C">
              <w:t>[..]</w:t>
            </w:r>
          </w:p>
          <w:p w:rsidR="009F6C77" w:rsidRPr="0081365C" w:rsidRDefault="009F6C77" w:rsidP="00223A18">
            <w:pPr>
              <w:shd w:val="clear" w:color="auto" w:fill="FFFFFF"/>
              <w:jc w:val="both"/>
            </w:pPr>
            <w:r w:rsidRPr="0081365C">
              <w:t>66. Sēklaudzētājs, sēklu sagatavotājs, saiņotājs vai tirgotājs sēklu partiju noliktavā novieto tā, lai jebkurai iesaiņojuma vienībai varētu brīvi piekļūt un noņemt paraugu, ievērojot darba drošības prasības.</w:t>
            </w:r>
          </w:p>
          <w:p w:rsidR="009F6C77" w:rsidRPr="0081365C" w:rsidRDefault="009F6C77" w:rsidP="00223A18">
            <w:pPr>
              <w:shd w:val="clear" w:color="auto" w:fill="FFFFFF"/>
              <w:jc w:val="both"/>
            </w:pPr>
            <w:r w:rsidRPr="0081365C">
              <w:t>66.</w:t>
            </w:r>
            <w:r w:rsidRPr="0081365C">
              <w:rPr>
                <w:vertAlign w:val="superscript"/>
              </w:rPr>
              <w:t xml:space="preserve">1 </w:t>
            </w:r>
            <w:r w:rsidRPr="0081365C">
              <w:t>Šo noteikumu 49. punktā minētais</w:t>
            </w:r>
            <w:r w:rsidRPr="0081365C">
              <w:rPr>
                <w:vertAlign w:val="superscript"/>
              </w:rPr>
              <w:t xml:space="preserve"> </w:t>
            </w:r>
            <w:r w:rsidRPr="0081365C">
              <w:t>dienesta inspektors var atteikt parauga noņemšanu, ja netiek nodrošinātas šo noteikumu 66. punktā minētās prasības.</w:t>
            </w:r>
          </w:p>
          <w:p w:rsidR="00152DB1" w:rsidRPr="0081365C" w:rsidRDefault="009F6C77" w:rsidP="00223A18">
            <w:pPr>
              <w:shd w:val="clear" w:color="auto" w:fill="FFFFFF"/>
              <w:jc w:val="center"/>
            </w:pPr>
            <w:r w:rsidRPr="0081365C">
              <w:t>[..] ”</w:t>
            </w:r>
          </w:p>
        </w:tc>
        <w:tc>
          <w:tcPr>
            <w:tcW w:w="3969" w:type="dxa"/>
            <w:gridSpan w:val="2"/>
            <w:shd w:val="clear" w:color="auto" w:fill="auto"/>
          </w:tcPr>
          <w:p w:rsidR="00152DB1" w:rsidRPr="0081365C" w:rsidRDefault="00152DB1" w:rsidP="00152DB1">
            <w:pPr>
              <w:pStyle w:val="NormalWeb"/>
              <w:tabs>
                <w:tab w:val="left" w:pos="993"/>
              </w:tabs>
              <w:spacing w:before="0" w:beforeAutospacing="0" w:after="0" w:afterAutospacing="0"/>
              <w:ind w:right="13"/>
              <w:jc w:val="both"/>
              <w:rPr>
                <w:rFonts w:eastAsia="Calibri"/>
              </w:rPr>
            </w:pPr>
            <w:r w:rsidRPr="0081365C">
              <w:rPr>
                <w:rFonts w:eastAsia="Calibri"/>
              </w:rPr>
              <w:lastRenderedPageBreak/>
              <w:t>Lūdzam izvērtēt projekta 1.8. apakšpunktā izteiktā 28.</w:t>
            </w:r>
            <w:r w:rsidRPr="0081365C">
              <w:rPr>
                <w:rFonts w:eastAsia="Calibri"/>
                <w:vertAlign w:val="superscript"/>
              </w:rPr>
              <w:t>1</w:t>
            </w:r>
            <w:r w:rsidRPr="0081365C">
              <w:rPr>
                <w:rFonts w:eastAsia="Calibri"/>
              </w:rPr>
              <w:t>2. apakšpunkta un 28.</w:t>
            </w:r>
            <w:r w:rsidRPr="0081365C">
              <w:rPr>
                <w:rFonts w:eastAsia="Calibri"/>
                <w:vertAlign w:val="superscript"/>
              </w:rPr>
              <w:t>2 </w:t>
            </w:r>
            <w:r w:rsidRPr="0081365C">
              <w:rPr>
                <w:rFonts w:eastAsia="Calibri"/>
              </w:rPr>
              <w:t>punkta, kas cita starpā paredz sēklaudzētāja pienākumu nodrošināt darba drošības prasību ievērošanu lauku apskates laikā un dienesta inspektora tiesības atteikties no lauka apskates, ja sēklaudzētājs nepilda minētajā 28.</w:t>
            </w:r>
            <w:r w:rsidRPr="0081365C">
              <w:rPr>
                <w:rFonts w:eastAsia="Calibri"/>
                <w:vertAlign w:val="superscript"/>
              </w:rPr>
              <w:t xml:space="preserve">1 </w:t>
            </w:r>
            <w:r w:rsidRPr="0081365C">
              <w:rPr>
                <w:rFonts w:eastAsia="Calibri"/>
              </w:rPr>
              <w:t xml:space="preserve">punktā paredzētās prasības, atbilstību spēkā esošo noteikumu 1. punktā noteiktajam tvērumam un </w:t>
            </w:r>
            <w:r w:rsidRPr="0081365C">
              <w:rPr>
                <w:u w:val="single"/>
              </w:rPr>
              <w:t>Sēklu un šķirņu aprites likumā</w:t>
            </w:r>
            <w:r w:rsidRPr="0081365C">
              <w:t xml:space="preserve"> (turpmāk - likums) </w:t>
            </w:r>
            <w:r w:rsidRPr="0081365C">
              <w:rPr>
                <w:rFonts w:eastAsia="Calibri"/>
                <w:u w:val="single"/>
              </w:rPr>
              <w:t>noteiktajam projekta izdošanas tiesiskajam pamatojumam</w:t>
            </w:r>
            <w:r w:rsidRPr="0081365C">
              <w:rPr>
                <w:rFonts w:eastAsia="Calibri"/>
              </w:rPr>
              <w:t>.</w:t>
            </w:r>
          </w:p>
          <w:p w:rsidR="00152DB1" w:rsidRPr="0081365C" w:rsidRDefault="00152DB1" w:rsidP="00152DB1">
            <w:pPr>
              <w:pStyle w:val="NormalWeb"/>
              <w:tabs>
                <w:tab w:val="left" w:pos="993"/>
              </w:tabs>
              <w:spacing w:before="0" w:beforeAutospacing="0" w:after="0" w:afterAutospacing="0"/>
              <w:ind w:right="13"/>
              <w:jc w:val="both"/>
              <w:rPr>
                <w:rFonts w:eastAsia="Calibri"/>
              </w:rPr>
            </w:pPr>
          </w:p>
          <w:p w:rsidR="00152DB1" w:rsidRPr="0081365C" w:rsidRDefault="00152DB1" w:rsidP="00152DB1">
            <w:pPr>
              <w:pStyle w:val="NormalWeb"/>
              <w:tabs>
                <w:tab w:val="left" w:pos="993"/>
              </w:tabs>
              <w:spacing w:before="0" w:beforeAutospacing="0" w:after="0" w:afterAutospacing="0"/>
              <w:ind w:right="13"/>
              <w:jc w:val="both"/>
              <w:rPr>
                <w:rFonts w:eastAsia="Calibri"/>
              </w:rPr>
            </w:pPr>
            <w:r w:rsidRPr="0081365C">
              <w:rPr>
                <w:rFonts w:eastAsia="Calibri"/>
              </w:rPr>
              <w:lastRenderedPageBreak/>
              <w:t>Tāpat lūdzam arī izvērtēt projekta 1.19. apakšpunktā izteiktā 66. un 66.</w:t>
            </w:r>
            <w:r w:rsidRPr="0081365C">
              <w:rPr>
                <w:rFonts w:eastAsia="Calibri"/>
                <w:vertAlign w:val="superscript"/>
              </w:rPr>
              <w:t>1</w:t>
            </w:r>
            <w:r w:rsidRPr="0081365C">
              <w:rPr>
                <w:rFonts w:eastAsia="Calibri"/>
              </w:rPr>
              <w:t> punkta nosacījumu atbilstību spēkā esošo noteikumu 1. punktā noteiktajam tvērumam un likumā noteiktajam projekta izdošanas tiesiskajam pamatojumam.</w:t>
            </w:r>
          </w:p>
          <w:p w:rsidR="00152DB1" w:rsidRPr="0081365C" w:rsidRDefault="00152DB1" w:rsidP="00152DB1">
            <w:pPr>
              <w:pStyle w:val="NormalWeb"/>
              <w:tabs>
                <w:tab w:val="left" w:pos="993"/>
              </w:tabs>
              <w:spacing w:before="0" w:beforeAutospacing="0" w:after="0" w:afterAutospacing="0"/>
              <w:ind w:right="13"/>
              <w:jc w:val="both"/>
              <w:rPr>
                <w:rFonts w:eastAsia="Calibri"/>
              </w:rPr>
            </w:pPr>
          </w:p>
          <w:p w:rsidR="00152DB1" w:rsidRPr="0081365C" w:rsidRDefault="00152DB1" w:rsidP="00152DB1">
            <w:pPr>
              <w:pStyle w:val="NormalWeb"/>
              <w:tabs>
                <w:tab w:val="left" w:pos="993"/>
              </w:tabs>
              <w:spacing w:before="0" w:beforeAutospacing="0" w:after="0" w:afterAutospacing="0"/>
              <w:ind w:right="13"/>
              <w:jc w:val="both"/>
              <w:rPr>
                <w:rFonts w:eastAsia="Calibri"/>
              </w:rPr>
            </w:pPr>
            <w:r w:rsidRPr="0081365C">
              <w:rPr>
                <w:rFonts w:eastAsia="Calibri"/>
              </w:rPr>
              <w:t xml:space="preserve">Vienlaikus vēršam uzmanību, ka likuma 5. panta pirmā daļa nosaka, ko drīkst reglamentēt </w:t>
            </w:r>
            <w:r w:rsidRPr="0081365C">
              <w:t xml:space="preserve">sēklaudzēšanas un sēklu tirdzniecības noteikumi. Tādējādi lūdzam izvērtēt projekta 1.8. un 1.19. apakšpunktā izteikto grozījumu </w:t>
            </w:r>
            <w:r w:rsidRPr="0081365C">
              <w:rPr>
                <w:u w:val="single"/>
              </w:rPr>
              <w:t>atbilstību arī likuma 5. panta pirmajai daļai</w:t>
            </w:r>
            <w:r w:rsidRPr="0081365C">
              <w:t>.</w:t>
            </w:r>
          </w:p>
          <w:p w:rsidR="00152DB1" w:rsidRPr="0081365C" w:rsidRDefault="00152DB1" w:rsidP="00152DB1">
            <w:pPr>
              <w:pStyle w:val="NormalWeb"/>
              <w:tabs>
                <w:tab w:val="left" w:pos="993"/>
              </w:tabs>
              <w:spacing w:before="0" w:beforeAutospacing="0" w:after="0" w:afterAutospacing="0"/>
              <w:ind w:right="13"/>
              <w:jc w:val="both"/>
              <w:rPr>
                <w:rFonts w:eastAsia="Calibri"/>
              </w:rPr>
            </w:pPr>
          </w:p>
          <w:p w:rsidR="00152DB1" w:rsidRPr="0081365C" w:rsidRDefault="00152DB1" w:rsidP="00152DB1">
            <w:pPr>
              <w:pStyle w:val="NormalWeb"/>
              <w:tabs>
                <w:tab w:val="left" w:pos="993"/>
              </w:tabs>
              <w:spacing w:before="0" w:beforeAutospacing="0" w:after="0" w:afterAutospacing="0"/>
              <w:ind w:right="13"/>
              <w:jc w:val="both"/>
              <w:rPr>
                <w:rFonts w:eastAsia="Calibri"/>
              </w:rPr>
            </w:pPr>
            <w:r w:rsidRPr="0081365C">
              <w:t xml:space="preserve">Projekta anotācijā cita starpā norādīts, ka projekts paredz “noteikt sēklaudzētājam atbildību par darba drošības prasību ievērošanu lauku apskates laikā”. </w:t>
            </w:r>
            <w:r w:rsidRPr="0081365C">
              <w:rPr>
                <w:u w:val="single"/>
              </w:rPr>
              <w:t>Lūdzam skaidrot, kāda veida tiesiskās sekas ietvertu sēklaudzētāja atbildība.</w:t>
            </w:r>
            <w:r w:rsidRPr="0081365C">
              <w:t xml:space="preserve"> </w:t>
            </w:r>
          </w:p>
          <w:p w:rsidR="00152DB1" w:rsidRPr="0081365C" w:rsidRDefault="00152DB1" w:rsidP="00152DB1">
            <w:pPr>
              <w:pStyle w:val="NormalWeb"/>
              <w:tabs>
                <w:tab w:val="left" w:pos="993"/>
              </w:tabs>
              <w:spacing w:before="0" w:beforeAutospacing="0" w:after="0" w:afterAutospacing="0"/>
              <w:ind w:right="13"/>
              <w:jc w:val="both"/>
              <w:rPr>
                <w:rFonts w:eastAsia="Calibri"/>
              </w:rPr>
            </w:pPr>
          </w:p>
          <w:p w:rsidR="00152DB1" w:rsidRPr="0081365C" w:rsidRDefault="00152DB1" w:rsidP="00152DB1">
            <w:pPr>
              <w:pStyle w:val="NormalWeb"/>
              <w:tabs>
                <w:tab w:val="left" w:pos="993"/>
              </w:tabs>
              <w:spacing w:before="0" w:beforeAutospacing="0" w:after="0" w:afterAutospacing="0"/>
              <w:ind w:right="13"/>
              <w:jc w:val="both"/>
              <w:rPr>
                <w:rFonts w:eastAsia="Calibri"/>
              </w:rPr>
            </w:pPr>
            <w:r w:rsidRPr="0081365C">
              <w:t>Vienlaikus norādām, ka sēklaudzētāja pienākuma noteikšana, ievērot darba drošības pasākumus, šķietami neietilpst spēkā esošo noteikumu tvērumā, kas “</w:t>
            </w:r>
            <w:r w:rsidRPr="0081365C">
              <w:rPr>
                <w:u w:val="single"/>
              </w:rPr>
              <w:t>nosaka labības sēklaudzēšanas un sēklu tirdzniecības kārtību</w:t>
            </w:r>
            <w:r w:rsidRPr="0081365C">
              <w:t xml:space="preserve">, kā arī institūciju, kas kontrolē </w:t>
            </w:r>
            <w:r w:rsidRPr="0081365C">
              <w:lastRenderedPageBreak/>
              <w:t>labības sēklu ievešanu no valstīm, kuras nav Eiropas Savienības dalībvalstis”.</w:t>
            </w:r>
          </w:p>
          <w:p w:rsidR="00152DB1" w:rsidRPr="0081365C" w:rsidRDefault="00152DB1" w:rsidP="00152DB1">
            <w:pPr>
              <w:pStyle w:val="NormalWeb"/>
              <w:tabs>
                <w:tab w:val="left" w:pos="993"/>
              </w:tabs>
              <w:spacing w:before="0" w:beforeAutospacing="0" w:after="0" w:afterAutospacing="0"/>
              <w:ind w:right="13"/>
              <w:jc w:val="both"/>
              <w:rPr>
                <w:rFonts w:eastAsia="Calibri"/>
              </w:rPr>
            </w:pPr>
          </w:p>
          <w:p w:rsidR="00152DB1" w:rsidRPr="0081365C" w:rsidRDefault="00152DB1" w:rsidP="00152DB1">
            <w:pPr>
              <w:pStyle w:val="NormalWeb"/>
              <w:tabs>
                <w:tab w:val="left" w:pos="993"/>
              </w:tabs>
              <w:spacing w:before="0" w:beforeAutospacing="0" w:after="0" w:afterAutospacing="0"/>
              <w:ind w:right="13"/>
              <w:jc w:val="both"/>
              <w:rPr>
                <w:rFonts w:eastAsia="Calibri"/>
              </w:rPr>
            </w:pPr>
            <w:r w:rsidRPr="0081365C">
              <w:t>Noteikumu tvērumā minētais vārds "kārtība" pamatā piešķir Ministru kabinetam tiesības noteikumos regulēt attiecīgā jautājuma procesuālo raksturu, proti, izstrādāt noteiktu procedūru. Vienlaikus tas neizslēdz Ministru kabineta tiesības pieņemt materiāla rakstura normas, ciktāl netiek pārkāpts attiecīgais likumā noteiktais pilnvarojums Ministru kabinetam. Tomēr Ministru kabineta noteikumos nevar būt iekļautas tādas materiālās tiesību normas, kas veidotu no pilnvarojošā likuma būtiski atšķirīgas tiesiskās attiecības.</w:t>
            </w:r>
          </w:p>
          <w:p w:rsidR="00152DB1" w:rsidRPr="0081365C" w:rsidRDefault="00152DB1" w:rsidP="00152DB1">
            <w:pPr>
              <w:pStyle w:val="NormalWeb"/>
              <w:tabs>
                <w:tab w:val="left" w:pos="993"/>
              </w:tabs>
              <w:spacing w:before="0" w:beforeAutospacing="0" w:after="0" w:afterAutospacing="0"/>
              <w:ind w:right="13"/>
              <w:jc w:val="both"/>
              <w:rPr>
                <w:rFonts w:eastAsia="Calibri"/>
              </w:rPr>
            </w:pPr>
          </w:p>
          <w:p w:rsidR="00152DB1" w:rsidRPr="0081365C" w:rsidRDefault="00152DB1" w:rsidP="00152DB1">
            <w:pPr>
              <w:pStyle w:val="NormalWeb"/>
              <w:tabs>
                <w:tab w:val="left" w:pos="993"/>
              </w:tabs>
              <w:spacing w:before="0" w:beforeAutospacing="0" w:after="0" w:afterAutospacing="0"/>
              <w:ind w:right="13"/>
              <w:jc w:val="both"/>
              <w:rPr>
                <w:rFonts w:eastAsia="Calibri"/>
              </w:rPr>
            </w:pPr>
            <w:r w:rsidRPr="0081365C">
              <w:t xml:space="preserve">Lūdzam izvērtēt, vai projekta 1.8. un 1.19. apakšpunktā paredzētas materiāla rakstura normas un vai tās ietilpst projekta izdošanas tiesiskajā pamatojumā. Vienlaikus norādām, ka materiāla rakstura normas varētu šajā gadījumā tikt pieļaujamas, ja tās neveido jaunas, no pilnvarojošā likuma (piemēram, likuma 5. panta pirmās daļas) būtiski atšķirīgas tiesiskās attiecības. Pretējā gadījumā minētie grozījumi projekta 1.8. un </w:t>
            </w:r>
            <w:r w:rsidRPr="0081365C">
              <w:lastRenderedPageBreak/>
              <w:t>1.19. apakšpunktā ir svītrojami un izteiktie grozījumi varētu tikt iekļauti likumā.</w:t>
            </w:r>
          </w:p>
          <w:p w:rsidR="00152DB1" w:rsidRPr="0081365C" w:rsidRDefault="00152DB1" w:rsidP="00152DB1">
            <w:pPr>
              <w:pStyle w:val="NormalWeb"/>
              <w:tabs>
                <w:tab w:val="left" w:pos="993"/>
              </w:tabs>
              <w:spacing w:before="0" w:beforeAutospacing="0" w:after="0" w:afterAutospacing="0"/>
              <w:ind w:right="13"/>
              <w:jc w:val="both"/>
              <w:rPr>
                <w:rFonts w:eastAsia="Calibri"/>
              </w:rPr>
            </w:pPr>
          </w:p>
          <w:p w:rsidR="00152DB1" w:rsidRPr="0081365C" w:rsidRDefault="00152DB1" w:rsidP="00152DB1">
            <w:pPr>
              <w:pStyle w:val="NormalWeb"/>
              <w:tabs>
                <w:tab w:val="left" w:pos="993"/>
              </w:tabs>
              <w:spacing w:before="0" w:beforeAutospacing="0" w:after="0" w:afterAutospacing="0"/>
              <w:ind w:right="13"/>
              <w:jc w:val="both"/>
              <w:rPr>
                <w:rFonts w:eastAsia="Calibri"/>
              </w:rPr>
            </w:pPr>
            <w:r w:rsidRPr="0081365C">
              <w:rPr>
                <w:rFonts w:eastAsia="Calibri"/>
              </w:rPr>
              <w:t>Lūdzam arī precizēt projekta anotācijas I sadaļas 2. punktā ietverto skaidrojumu par projekta 1.8. un 1.19. apakšpunktu atbilstoši</w:t>
            </w:r>
            <w:r w:rsidRPr="0081365C">
              <w:rPr>
                <w:rFonts w:eastAsia="Calibri"/>
                <w:bCs/>
                <w:iCs/>
                <w:lang w:eastAsia="en-US"/>
              </w:rPr>
              <w:t xml:space="preserve"> </w:t>
            </w:r>
            <w:r w:rsidRPr="0081365C">
              <w:rPr>
                <w:rFonts w:eastAsia="Calibri"/>
                <w:bCs/>
                <w:iCs/>
              </w:rPr>
              <w:t>Ministru kabineta 2009. gada 15. decembra instrukcijas “Tiesību akta projekta sākotnējās ietekmes izvērtēšanas kārtība” (turpmāk - instrukcija) 1</w:t>
            </w:r>
            <w:r w:rsidRPr="0081365C">
              <w:t>4.2. un 14.3. apakšpunktam.</w:t>
            </w:r>
          </w:p>
        </w:tc>
        <w:tc>
          <w:tcPr>
            <w:tcW w:w="3686" w:type="dxa"/>
            <w:shd w:val="clear" w:color="auto" w:fill="auto"/>
          </w:tcPr>
          <w:p w:rsidR="009F6C77" w:rsidRPr="0081365C" w:rsidRDefault="009F6C77" w:rsidP="009F6C77">
            <w:pPr>
              <w:pStyle w:val="NoSpacing"/>
              <w:jc w:val="center"/>
              <w:rPr>
                <w:rFonts w:eastAsia="Calibri"/>
                <w:b/>
              </w:rPr>
            </w:pPr>
            <w:r w:rsidRPr="0081365C">
              <w:rPr>
                <w:rFonts w:eastAsia="Calibri"/>
                <w:b/>
              </w:rPr>
              <w:lastRenderedPageBreak/>
              <w:t>Ņemts vērā.</w:t>
            </w:r>
          </w:p>
          <w:p w:rsidR="00C9182A" w:rsidRPr="0081365C" w:rsidRDefault="009F6C77" w:rsidP="000A4C2F">
            <w:pPr>
              <w:pStyle w:val="NoSpacing"/>
              <w:jc w:val="both"/>
            </w:pPr>
            <w:r w:rsidRPr="0081365C">
              <w:rPr>
                <w:rFonts w:eastAsia="Calibri"/>
              </w:rPr>
              <w:t>Sēklu un šķirņu aprites likuma 5.</w:t>
            </w:r>
            <w:r w:rsidR="00FA3046" w:rsidRPr="0081365C">
              <w:rPr>
                <w:rFonts w:eastAsia="Calibri"/>
              </w:rPr>
              <w:t> </w:t>
            </w:r>
            <w:r w:rsidRPr="0081365C">
              <w:rPr>
                <w:rFonts w:eastAsia="Calibri"/>
              </w:rPr>
              <w:t>panta pirmās daļas 3. punkts paredz, ka sēklaudzēšanas un sēklu tirdzniecības noteikumi reglamentē</w:t>
            </w:r>
            <w:r w:rsidRPr="0081365C">
              <w:t xml:space="preserve"> </w:t>
            </w:r>
            <w:r w:rsidRPr="0081365C">
              <w:rPr>
                <w:rFonts w:eastAsia="Calibri"/>
              </w:rPr>
              <w:t>prasības sēklaudzēšanas laukiem, tostarp lauku apskates kārtību.</w:t>
            </w:r>
            <w:r w:rsidRPr="0081365C">
              <w:rPr>
                <w:rFonts w:ascii="Arial" w:hAnsi="Arial" w:cs="Arial"/>
                <w:sz w:val="20"/>
                <w:szCs w:val="20"/>
                <w:shd w:val="clear" w:color="auto" w:fill="FFFFFF"/>
              </w:rPr>
              <w:t xml:space="preserve"> </w:t>
            </w:r>
            <w:r w:rsidRPr="0081365C">
              <w:rPr>
                <w:rFonts w:eastAsia="Calibri"/>
              </w:rPr>
              <w:t>Sēklaudzētājam ir jānodrošina inspektoram piekļuve sēklaudzēšanas laukam, lai inspektors varētu veikt lauku apskati</w:t>
            </w:r>
            <w:r w:rsidR="00FA3046" w:rsidRPr="0081365C">
              <w:rPr>
                <w:rFonts w:eastAsia="Calibri"/>
              </w:rPr>
              <w:t>,</w:t>
            </w:r>
            <w:r w:rsidRPr="0081365C">
              <w:rPr>
                <w:rFonts w:eastAsia="Calibri"/>
              </w:rPr>
              <w:t xml:space="preserve"> un jāuzrāda lauks, lai nerastos nevajadzīga nesaprašanās par nepareizā lauka apskati. Lai varētu plānot lauka apskati</w:t>
            </w:r>
            <w:r w:rsidR="00FA3046" w:rsidRPr="0081365C">
              <w:rPr>
                <w:rFonts w:eastAsia="Calibri"/>
              </w:rPr>
              <w:t>,</w:t>
            </w:r>
            <w:r w:rsidRPr="0081365C">
              <w:rPr>
                <w:rFonts w:eastAsia="Calibri"/>
              </w:rPr>
              <w:t xml:space="preserve">  dienesta inspektoram ir jāzina, kad </w:t>
            </w:r>
            <w:r w:rsidRPr="0081365C">
              <w:rPr>
                <w:rFonts w:eastAsia="Calibri"/>
              </w:rPr>
              <w:lastRenderedPageBreak/>
              <w:t xml:space="preserve">sēklaudzēšanas lauks tiek miglots, lai lauku apskate nenotiktu tikko miglotā laukā vai miglošanas laikā, </w:t>
            </w:r>
            <w:r w:rsidR="00FA3046" w:rsidRPr="0081365C">
              <w:rPr>
                <w:rFonts w:eastAsia="Calibri"/>
              </w:rPr>
              <w:t>jo tas</w:t>
            </w:r>
            <w:r w:rsidRPr="0081365C">
              <w:rPr>
                <w:rFonts w:eastAsia="Calibri"/>
              </w:rPr>
              <w:t xml:space="preserve"> var radīt kaitējumu inspektora veselībai. Katram augu aizsardzības līdzeklim ir noteikts nogaidīšanas laiks, k</w:t>
            </w:r>
            <w:r w:rsidR="00FA3046" w:rsidRPr="0081365C">
              <w:rPr>
                <w:rFonts w:eastAsia="Calibri"/>
              </w:rPr>
              <w:t>ad</w:t>
            </w:r>
            <w:r w:rsidRPr="0081365C">
              <w:rPr>
                <w:rFonts w:eastAsia="Calibri"/>
              </w:rPr>
              <w:t xml:space="preserve"> nav ieteicams apmeklēt migloto lauku. Ja inspektors ir vienojies ar sēklaudzētāju par noteiktu sēklaudzēšanas lauka apskates laiku, bet brīdī, kad vajadzētu notikt lauku apskatei, bez iepriekšēja brīdinājuma sēklaudzēšanas lauks tiek apstrādāts ar augu aizsardzības un mēslošanas līdzekļiem</w:t>
            </w:r>
            <w:r w:rsidRPr="0081365C">
              <w:t>, inspektoram ir jābūt tiesībām nedoties lauku apskatē un nekaitēt savai veselībai, ja sēklaudzētājs ir bijis negodprātīgs un sniedzis nepatiesu informāciju par lauku apstrādi.</w:t>
            </w:r>
            <w:r w:rsidR="00537574" w:rsidRPr="0081365C">
              <w:t xml:space="preserve"> Sēklaudzētāj</w:t>
            </w:r>
            <w:r w:rsidR="00620922" w:rsidRPr="0081365C">
              <w:t>am</w:t>
            </w:r>
            <w:r w:rsidR="00537574" w:rsidRPr="0081365C">
              <w:t xml:space="preserve"> ir svarīgi, lai tiktu veikta lauku apskate, jo </w:t>
            </w:r>
            <w:r w:rsidR="00FA3046" w:rsidRPr="0081365C">
              <w:t xml:space="preserve">viņš bez tā </w:t>
            </w:r>
            <w:r w:rsidR="00537574" w:rsidRPr="0081365C">
              <w:t xml:space="preserve">nevarēs sertificēt izaudzēto sēklu. </w:t>
            </w:r>
          </w:p>
          <w:p w:rsidR="000A4C2F" w:rsidRPr="0081365C" w:rsidRDefault="005F6E4D" w:rsidP="000A4C2F">
            <w:pPr>
              <w:pStyle w:val="NoSpacing"/>
              <w:jc w:val="both"/>
              <w:rPr>
                <w:b/>
              </w:rPr>
            </w:pPr>
            <w:r w:rsidRPr="0081365C">
              <w:t xml:space="preserve">Arī </w:t>
            </w:r>
            <w:r w:rsidR="005F1EF7" w:rsidRPr="0081365C">
              <w:t xml:space="preserve">sēklu </w:t>
            </w:r>
            <w:r w:rsidRPr="0081365C">
              <w:t>parauga noņemšanas laikā nevar b</w:t>
            </w:r>
            <w:r w:rsidR="005F1EF7" w:rsidRPr="0081365C">
              <w:t>ūt situācijas</w:t>
            </w:r>
            <w:r w:rsidRPr="0081365C">
              <w:t>, kad inspektors pakļauj savu veselību vai dzīvību</w:t>
            </w:r>
            <w:r w:rsidR="005F1EF7" w:rsidRPr="0081365C">
              <w:t xml:space="preserve"> apdraudējumam.</w:t>
            </w:r>
            <w:r w:rsidRPr="0081365C">
              <w:t xml:space="preserve"> </w:t>
            </w:r>
            <w:r w:rsidR="000A4C2F" w:rsidRPr="0081365C">
              <w:t xml:space="preserve">Inspektoriem ir jāsaskaras ar nestabili novietotiem sēklu maisiem vairāku metru augstumā un neieinteresētu </w:t>
            </w:r>
            <w:r w:rsidR="000A4C2F" w:rsidRPr="0081365C">
              <w:lastRenderedPageBreak/>
              <w:t>sēklaudzētāju, k</w:t>
            </w:r>
            <w:r w:rsidR="00FA3046" w:rsidRPr="0081365C">
              <w:t>as</w:t>
            </w:r>
            <w:r w:rsidR="000A4C2F" w:rsidRPr="0081365C">
              <w:t xml:space="preserve"> ne</w:t>
            </w:r>
            <w:r w:rsidR="00FA3046" w:rsidRPr="0081365C">
              <w:t>nāk pretī, lai novērstu</w:t>
            </w:r>
            <w:r w:rsidR="000A4C2F" w:rsidRPr="0081365C">
              <w:t xml:space="preserve"> sēklu parauga nepieejamību.</w:t>
            </w:r>
          </w:p>
          <w:p w:rsidR="00152DB1" w:rsidRPr="0081365C" w:rsidRDefault="00152DB1" w:rsidP="005F6E4D">
            <w:pPr>
              <w:pStyle w:val="NoSpacing"/>
              <w:jc w:val="both"/>
              <w:rPr>
                <w:b/>
              </w:rPr>
            </w:pPr>
          </w:p>
        </w:tc>
        <w:tc>
          <w:tcPr>
            <w:tcW w:w="3118" w:type="dxa"/>
            <w:shd w:val="clear" w:color="auto" w:fill="auto"/>
          </w:tcPr>
          <w:p w:rsidR="009F6C77" w:rsidRPr="0081365C" w:rsidRDefault="009F6C77" w:rsidP="009F6C77">
            <w:pPr>
              <w:pStyle w:val="ListParagraph"/>
              <w:spacing w:after="120" w:line="240" w:lineRule="auto"/>
              <w:ind w:left="0"/>
              <w:jc w:val="both"/>
              <w:rPr>
                <w:rFonts w:ascii="Times New Roman" w:hAnsi="Times New Roman"/>
                <w:sz w:val="24"/>
                <w:szCs w:val="24"/>
              </w:rPr>
            </w:pPr>
            <w:r w:rsidRPr="0081365C">
              <w:rPr>
                <w:rFonts w:ascii="Times New Roman" w:hAnsi="Times New Roman"/>
                <w:sz w:val="24"/>
                <w:szCs w:val="24"/>
              </w:rPr>
              <w:lastRenderedPageBreak/>
              <w:t>1.8.</w:t>
            </w:r>
            <w:r w:rsidR="00FA3046" w:rsidRPr="0081365C">
              <w:rPr>
                <w:rFonts w:ascii="Times New Roman" w:hAnsi="Times New Roman"/>
                <w:sz w:val="24"/>
                <w:szCs w:val="24"/>
              </w:rPr>
              <w:t xml:space="preserve"> </w:t>
            </w:r>
            <w:r w:rsidRPr="0081365C">
              <w:rPr>
                <w:rFonts w:ascii="Times New Roman" w:hAnsi="Times New Roman"/>
                <w:sz w:val="24"/>
                <w:szCs w:val="24"/>
              </w:rPr>
              <w:t>papildināt noteikumus ar 28.</w:t>
            </w:r>
            <w:r w:rsidRPr="0081365C">
              <w:rPr>
                <w:rFonts w:ascii="Times New Roman" w:hAnsi="Times New Roman"/>
                <w:sz w:val="24"/>
                <w:szCs w:val="24"/>
                <w:vertAlign w:val="superscript"/>
              </w:rPr>
              <w:t>1</w:t>
            </w:r>
            <w:r w:rsidRPr="0081365C">
              <w:rPr>
                <w:rFonts w:ascii="Times New Roman" w:hAnsi="Times New Roman"/>
                <w:sz w:val="24"/>
                <w:szCs w:val="24"/>
              </w:rPr>
              <w:t xml:space="preserve"> un 28.</w:t>
            </w:r>
            <w:r w:rsidRPr="0081365C">
              <w:rPr>
                <w:rFonts w:ascii="Times New Roman" w:hAnsi="Times New Roman"/>
                <w:sz w:val="24"/>
                <w:szCs w:val="24"/>
                <w:vertAlign w:val="superscript"/>
              </w:rPr>
              <w:t>2</w:t>
            </w:r>
            <w:r w:rsidRPr="0081365C">
              <w:rPr>
                <w:rFonts w:ascii="Times New Roman" w:hAnsi="Times New Roman"/>
                <w:sz w:val="24"/>
                <w:szCs w:val="24"/>
              </w:rPr>
              <w:t xml:space="preserve"> punktu šādā redakcijā:</w:t>
            </w:r>
          </w:p>
          <w:p w:rsidR="009F6C77" w:rsidRPr="0081365C" w:rsidRDefault="009F6C77" w:rsidP="009F6C77">
            <w:r w:rsidRPr="0081365C">
              <w:t>28.</w:t>
            </w:r>
            <w:r w:rsidRPr="0081365C">
              <w:rPr>
                <w:vertAlign w:val="superscript"/>
              </w:rPr>
              <w:t>1</w:t>
            </w:r>
            <w:r w:rsidRPr="0081365C">
              <w:t>  Sēklaudzētājs:</w:t>
            </w:r>
          </w:p>
          <w:p w:rsidR="009F6C77" w:rsidRPr="0081365C" w:rsidRDefault="009F6C77" w:rsidP="005F6E4D">
            <w:pPr>
              <w:jc w:val="both"/>
            </w:pPr>
            <w:r w:rsidRPr="0081365C">
              <w:t>28.</w:t>
            </w:r>
            <w:r w:rsidRPr="0081365C">
              <w:rPr>
                <w:vertAlign w:val="superscript"/>
              </w:rPr>
              <w:t>1</w:t>
            </w:r>
            <w:r w:rsidRPr="0081365C">
              <w:t>1. sniedz dienesta inspektoram informāciju par sēklaudzēšanas sējumos lietotajiem augu aizsardzības un mēslošanas līdzekļiem un to lietošanas laiku</w:t>
            </w:r>
            <w:r w:rsidR="00223A18" w:rsidRPr="0081365C">
              <w:t>;</w:t>
            </w:r>
          </w:p>
          <w:p w:rsidR="009F6C77" w:rsidRPr="0081365C" w:rsidRDefault="009F6C77" w:rsidP="005F6E4D">
            <w:pPr>
              <w:jc w:val="both"/>
            </w:pPr>
            <w:r w:rsidRPr="0081365C">
              <w:t>28.</w:t>
            </w:r>
            <w:r w:rsidRPr="0081365C">
              <w:rPr>
                <w:vertAlign w:val="superscript"/>
              </w:rPr>
              <w:t>1</w:t>
            </w:r>
            <w:r w:rsidRPr="0081365C">
              <w:t> 2. vienojas ar dienesta inspektoru par lauku apskates laiku, ņemot vērā veikt</w:t>
            </w:r>
            <w:r w:rsidR="00FA3046" w:rsidRPr="0081365C">
              <w:t>o</w:t>
            </w:r>
            <w:r w:rsidRPr="0081365C">
              <w:t xml:space="preserve"> un plānot</w:t>
            </w:r>
            <w:r w:rsidR="00FA3046" w:rsidRPr="0081365C">
              <w:t>o</w:t>
            </w:r>
            <w:r w:rsidRPr="0081365C">
              <w:t xml:space="preserve"> sēklaudzēšanas sējumu apstrād</w:t>
            </w:r>
            <w:r w:rsidR="00FA3046" w:rsidRPr="0081365C">
              <w:t>i</w:t>
            </w:r>
            <w:r w:rsidRPr="0081365C">
              <w:t xml:space="preserve"> ar augu </w:t>
            </w:r>
            <w:r w:rsidRPr="0081365C">
              <w:lastRenderedPageBreak/>
              <w:t>aizsardzības un mēslošanas līdzekļiem</w:t>
            </w:r>
            <w:r w:rsidR="00223A18" w:rsidRPr="0081365C">
              <w:t>;</w:t>
            </w:r>
          </w:p>
          <w:p w:rsidR="009F6C77" w:rsidRPr="0081365C" w:rsidRDefault="009F6C77" w:rsidP="005F6E4D">
            <w:pPr>
              <w:jc w:val="both"/>
            </w:pPr>
            <w:r w:rsidRPr="0081365C">
              <w:t>28.</w:t>
            </w:r>
            <w:r w:rsidRPr="0081365C">
              <w:rPr>
                <w:vertAlign w:val="superscript"/>
              </w:rPr>
              <w:t>1</w:t>
            </w:r>
            <w:r w:rsidRPr="0081365C">
              <w:t>3.  nodrošina dienesta inspektoram piekļuvi sēklaudzēšanas laukam un uzrāda sēklaudzēšanas lauka atrašanās vietu dabā</w:t>
            </w:r>
            <w:r w:rsidR="00FA3046" w:rsidRPr="0081365C">
              <w:t>.</w:t>
            </w:r>
          </w:p>
          <w:p w:rsidR="009F6C77" w:rsidRPr="0081365C" w:rsidRDefault="009F6C77" w:rsidP="009F6C77">
            <w:pPr>
              <w:pStyle w:val="ListParagraph"/>
              <w:spacing w:after="120"/>
              <w:ind w:left="0"/>
              <w:jc w:val="both"/>
              <w:rPr>
                <w:rFonts w:ascii="Times New Roman" w:hAnsi="Times New Roman"/>
                <w:sz w:val="24"/>
                <w:szCs w:val="24"/>
              </w:rPr>
            </w:pPr>
            <w:r w:rsidRPr="0081365C">
              <w:rPr>
                <w:rFonts w:ascii="Times New Roman" w:hAnsi="Times New Roman"/>
                <w:sz w:val="24"/>
                <w:szCs w:val="24"/>
              </w:rPr>
              <w:t>28.</w:t>
            </w:r>
            <w:r w:rsidRPr="0081365C">
              <w:rPr>
                <w:rFonts w:ascii="Times New Roman" w:hAnsi="Times New Roman"/>
                <w:sz w:val="24"/>
                <w:szCs w:val="24"/>
                <w:vertAlign w:val="superscript"/>
              </w:rPr>
              <w:t>2</w:t>
            </w:r>
            <w:r w:rsidRPr="0081365C">
              <w:rPr>
                <w:rFonts w:ascii="Times New Roman" w:hAnsi="Times New Roman"/>
                <w:sz w:val="24"/>
                <w:szCs w:val="24"/>
              </w:rPr>
              <w:t xml:space="preserve"> Dienesta inspektors var atteikties no lauka apskates, ja sēklaudzētājs nepilda šo noteikumu 28.</w:t>
            </w:r>
            <w:r w:rsidRPr="0081365C">
              <w:rPr>
                <w:rFonts w:ascii="Times New Roman" w:hAnsi="Times New Roman"/>
                <w:sz w:val="24"/>
                <w:szCs w:val="24"/>
                <w:vertAlign w:val="superscript"/>
              </w:rPr>
              <w:t>1</w:t>
            </w:r>
            <w:r w:rsidR="00FA3046" w:rsidRPr="0081365C">
              <w:rPr>
                <w:rFonts w:ascii="Times New Roman" w:hAnsi="Times New Roman"/>
                <w:sz w:val="24"/>
                <w:szCs w:val="24"/>
                <w:vertAlign w:val="superscript"/>
              </w:rPr>
              <w:t> </w:t>
            </w:r>
            <w:r w:rsidRPr="0081365C">
              <w:rPr>
                <w:rFonts w:ascii="Times New Roman" w:hAnsi="Times New Roman"/>
                <w:sz w:val="24"/>
                <w:szCs w:val="24"/>
              </w:rPr>
              <w:t>punktā noteiktās prasības.”</w:t>
            </w:r>
          </w:p>
          <w:p w:rsidR="00223A18" w:rsidRPr="0081365C" w:rsidRDefault="00223A18" w:rsidP="009F6C77">
            <w:pPr>
              <w:pStyle w:val="ListParagraph"/>
              <w:spacing w:after="120"/>
              <w:ind w:left="0"/>
              <w:jc w:val="both"/>
              <w:rPr>
                <w:rFonts w:ascii="Times New Roman" w:hAnsi="Times New Roman"/>
                <w:sz w:val="24"/>
                <w:szCs w:val="24"/>
              </w:rPr>
            </w:pPr>
          </w:p>
          <w:p w:rsidR="004A4A19" w:rsidRPr="0081365C" w:rsidRDefault="004A4A19" w:rsidP="004708B2">
            <w:pPr>
              <w:pStyle w:val="ListParagraph"/>
              <w:spacing w:after="0" w:line="240" w:lineRule="auto"/>
              <w:ind w:left="0"/>
              <w:jc w:val="both"/>
              <w:rPr>
                <w:rFonts w:ascii="Times New Roman" w:hAnsi="Times New Roman"/>
                <w:sz w:val="24"/>
                <w:szCs w:val="24"/>
              </w:rPr>
            </w:pPr>
            <w:r w:rsidRPr="0081365C">
              <w:rPr>
                <w:rFonts w:ascii="Times New Roman" w:hAnsi="Times New Roman"/>
                <w:sz w:val="24"/>
                <w:szCs w:val="24"/>
              </w:rPr>
              <w:t>1.19.</w:t>
            </w:r>
            <w:r w:rsidR="00FA3046" w:rsidRPr="0081365C">
              <w:rPr>
                <w:rFonts w:ascii="Times New Roman" w:hAnsi="Times New Roman"/>
                <w:sz w:val="24"/>
                <w:szCs w:val="24"/>
              </w:rPr>
              <w:t xml:space="preserve"> </w:t>
            </w:r>
            <w:r w:rsidRPr="0081365C">
              <w:rPr>
                <w:rFonts w:ascii="Times New Roman" w:hAnsi="Times New Roman"/>
                <w:sz w:val="24"/>
                <w:szCs w:val="24"/>
              </w:rPr>
              <w:t>izteikt VI nodaļu šādā redakcijā:</w:t>
            </w:r>
          </w:p>
          <w:p w:rsidR="004A4A19" w:rsidRPr="0081365C" w:rsidRDefault="004A4A19" w:rsidP="004A4A19">
            <w:pPr>
              <w:pStyle w:val="ListParagraph"/>
              <w:shd w:val="clear" w:color="auto" w:fill="FFFFFF"/>
              <w:ind w:left="0"/>
              <w:rPr>
                <w:rFonts w:ascii="Times New Roman" w:hAnsi="Times New Roman"/>
                <w:b/>
                <w:bCs/>
                <w:sz w:val="24"/>
                <w:szCs w:val="24"/>
              </w:rPr>
            </w:pPr>
            <w:r w:rsidRPr="0081365C">
              <w:rPr>
                <w:rFonts w:ascii="Times New Roman" w:hAnsi="Times New Roman"/>
                <w:b/>
                <w:bCs/>
                <w:sz w:val="24"/>
                <w:szCs w:val="24"/>
              </w:rPr>
              <w:t>“VI. Sēklu iesaiņošana</w:t>
            </w:r>
          </w:p>
          <w:p w:rsidR="004A4A19" w:rsidRPr="0081365C" w:rsidRDefault="004A4A19" w:rsidP="004A4A19">
            <w:pPr>
              <w:pStyle w:val="ListParagraph"/>
              <w:shd w:val="clear" w:color="auto" w:fill="FFFFFF"/>
              <w:ind w:left="360"/>
              <w:jc w:val="center"/>
              <w:rPr>
                <w:rFonts w:ascii="Times New Roman" w:hAnsi="Times New Roman"/>
                <w:b/>
                <w:bCs/>
                <w:sz w:val="24"/>
                <w:szCs w:val="24"/>
              </w:rPr>
            </w:pPr>
            <w:r w:rsidRPr="0081365C">
              <w:rPr>
                <w:rFonts w:ascii="Times New Roman" w:hAnsi="Times New Roman"/>
                <w:sz w:val="24"/>
                <w:szCs w:val="24"/>
              </w:rPr>
              <w:t>[..]</w:t>
            </w:r>
          </w:p>
          <w:p w:rsidR="0081365C" w:rsidRPr="0081365C" w:rsidRDefault="0081365C" w:rsidP="0081365C">
            <w:pPr>
              <w:shd w:val="clear" w:color="auto" w:fill="FFFFFF"/>
              <w:jc w:val="both"/>
              <w:rPr>
                <w:szCs w:val="28"/>
              </w:rPr>
            </w:pPr>
            <w:r w:rsidRPr="0081365C">
              <w:rPr>
                <w:szCs w:val="28"/>
              </w:rPr>
              <w:t>66. Sēklaudzētājs, sēklu sagatavotājs, saiņotājs vai tirgotājs sēklu partiju parauga noņemšanai novieto</w:t>
            </w:r>
            <w:r w:rsidRPr="0081365C">
              <w:rPr>
                <w:rStyle w:val="CommentReference"/>
                <w:sz w:val="24"/>
                <w:szCs w:val="28"/>
              </w:rPr>
              <w:t> </w:t>
            </w:r>
            <w:r w:rsidRPr="0081365C">
              <w:rPr>
                <w:szCs w:val="28"/>
              </w:rPr>
              <w:t xml:space="preserve"> tā, lai jebkurai iesaiņojuma vienībai var brīvi un droši, neapdraudot dzīvību un veselību, piekļūt  un noņemt paraugu. </w:t>
            </w:r>
          </w:p>
          <w:p w:rsidR="004A4A19" w:rsidRPr="0081365C" w:rsidRDefault="004A4A19" w:rsidP="004A4A19">
            <w:pPr>
              <w:pStyle w:val="ListParagraph"/>
              <w:shd w:val="clear" w:color="auto" w:fill="FFFFFF"/>
              <w:ind w:left="0"/>
              <w:jc w:val="both"/>
              <w:rPr>
                <w:rFonts w:ascii="Times New Roman" w:hAnsi="Times New Roman"/>
                <w:sz w:val="24"/>
                <w:szCs w:val="24"/>
              </w:rPr>
            </w:pPr>
          </w:p>
          <w:p w:rsidR="004A4A19" w:rsidRPr="0081365C" w:rsidRDefault="004A4A19" w:rsidP="004A4A19">
            <w:pPr>
              <w:pStyle w:val="ListParagraph"/>
              <w:shd w:val="clear" w:color="auto" w:fill="FFFFFF"/>
              <w:ind w:left="0"/>
              <w:jc w:val="both"/>
              <w:rPr>
                <w:rFonts w:ascii="Times New Roman" w:hAnsi="Times New Roman"/>
                <w:sz w:val="24"/>
                <w:szCs w:val="24"/>
              </w:rPr>
            </w:pPr>
            <w:r w:rsidRPr="0081365C">
              <w:rPr>
                <w:rFonts w:ascii="Times New Roman" w:hAnsi="Times New Roman"/>
                <w:sz w:val="24"/>
                <w:szCs w:val="24"/>
              </w:rPr>
              <w:t>66.</w:t>
            </w:r>
            <w:r w:rsidRPr="0081365C">
              <w:rPr>
                <w:rFonts w:ascii="Times New Roman" w:hAnsi="Times New Roman"/>
                <w:sz w:val="24"/>
                <w:szCs w:val="24"/>
                <w:vertAlign w:val="superscript"/>
              </w:rPr>
              <w:t xml:space="preserve">1 </w:t>
            </w:r>
            <w:r w:rsidRPr="0081365C">
              <w:rPr>
                <w:rFonts w:ascii="Times New Roman" w:hAnsi="Times New Roman"/>
                <w:sz w:val="24"/>
                <w:szCs w:val="24"/>
              </w:rPr>
              <w:t>Šo noteikumu 49. punktā minētais</w:t>
            </w:r>
            <w:r w:rsidRPr="0081365C">
              <w:rPr>
                <w:rFonts w:ascii="Times New Roman" w:hAnsi="Times New Roman"/>
                <w:sz w:val="24"/>
                <w:szCs w:val="24"/>
                <w:vertAlign w:val="superscript"/>
              </w:rPr>
              <w:t xml:space="preserve"> </w:t>
            </w:r>
            <w:r w:rsidRPr="0081365C">
              <w:rPr>
                <w:rFonts w:ascii="Times New Roman" w:hAnsi="Times New Roman"/>
                <w:sz w:val="24"/>
                <w:szCs w:val="24"/>
              </w:rPr>
              <w:t xml:space="preserve">dienesta inspektors var atteikt parauga </w:t>
            </w:r>
            <w:r w:rsidRPr="0081365C">
              <w:rPr>
                <w:rFonts w:ascii="Times New Roman" w:hAnsi="Times New Roman"/>
                <w:sz w:val="24"/>
                <w:szCs w:val="24"/>
              </w:rPr>
              <w:lastRenderedPageBreak/>
              <w:t>noņemšanu, ja netiek nodrošinātas šo noteikumu 66. punktā minētās prasības.</w:t>
            </w:r>
          </w:p>
          <w:p w:rsidR="009F6C77" w:rsidRPr="0081365C" w:rsidRDefault="004A4A19" w:rsidP="004A4A19">
            <w:pPr>
              <w:pStyle w:val="ListParagraph"/>
              <w:spacing w:after="120"/>
              <w:ind w:left="0"/>
              <w:jc w:val="both"/>
              <w:rPr>
                <w:rFonts w:ascii="Times New Roman" w:hAnsi="Times New Roman"/>
                <w:sz w:val="24"/>
                <w:szCs w:val="24"/>
              </w:rPr>
            </w:pPr>
            <w:r w:rsidRPr="0081365C">
              <w:rPr>
                <w:rFonts w:ascii="Times New Roman" w:hAnsi="Times New Roman"/>
                <w:sz w:val="24"/>
                <w:szCs w:val="24"/>
              </w:rPr>
              <w:t>[..]</w:t>
            </w:r>
            <w:bookmarkStart w:id="8" w:name="_GoBack"/>
            <w:bookmarkEnd w:id="8"/>
            <w:r w:rsidRPr="0081365C">
              <w:rPr>
                <w:rFonts w:ascii="Times New Roman" w:hAnsi="Times New Roman"/>
                <w:sz w:val="24"/>
                <w:szCs w:val="24"/>
              </w:rPr>
              <w:t>”</w:t>
            </w:r>
          </w:p>
          <w:p w:rsidR="00152DB1" w:rsidRPr="0081365C" w:rsidRDefault="00152DB1" w:rsidP="008F43D4">
            <w:pPr>
              <w:pStyle w:val="ListParagraph"/>
              <w:spacing w:after="0" w:line="240" w:lineRule="auto"/>
              <w:ind w:left="0"/>
              <w:contextualSpacing w:val="0"/>
              <w:jc w:val="both"/>
              <w:rPr>
                <w:rFonts w:ascii="Times New Roman" w:hAnsi="Times New Roman"/>
                <w:sz w:val="24"/>
                <w:szCs w:val="24"/>
              </w:rPr>
            </w:pPr>
          </w:p>
        </w:tc>
      </w:tr>
      <w:tr w:rsidR="0081365C" w:rsidRPr="0081365C" w:rsidTr="000416AC">
        <w:tc>
          <w:tcPr>
            <w:tcW w:w="534" w:type="dxa"/>
            <w:shd w:val="clear" w:color="auto" w:fill="auto"/>
          </w:tcPr>
          <w:p w:rsidR="00152DB1" w:rsidRPr="0081365C" w:rsidRDefault="00804C74" w:rsidP="0013787F">
            <w:pPr>
              <w:jc w:val="center"/>
            </w:pPr>
            <w:r w:rsidRPr="0081365C">
              <w:lastRenderedPageBreak/>
              <w:t>5.</w:t>
            </w:r>
          </w:p>
        </w:tc>
        <w:tc>
          <w:tcPr>
            <w:tcW w:w="3685" w:type="dxa"/>
            <w:gridSpan w:val="2"/>
            <w:shd w:val="clear" w:color="auto" w:fill="auto"/>
          </w:tcPr>
          <w:p w:rsidR="004A4A19" w:rsidRPr="0081365C" w:rsidRDefault="004A4A19" w:rsidP="004A4A19">
            <w:pPr>
              <w:pStyle w:val="ListParagraph"/>
              <w:shd w:val="clear" w:color="auto" w:fill="FFFFFF"/>
              <w:spacing w:after="0" w:line="293" w:lineRule="atLeast"/>
              <w:ind w:left="0"/>
              <w:jc w:val="both"/>
              <w:rPr>
                <w:rFonts w:ascii="Times New Roman" w:hAnsi="Times New Roman"/>
                <w:sz w:val="24"/>
                <w:szCs w:val="24"/>
                <w:shd w:val="clear" w:color="auto" w:fill="FFFFFF"/>
              </w:rPr>
            </w:pPr>
            <w:r w:rsidRPr="0081365C">
              <w:rPr>
                <w:rFonts w:ascii="Times New Roman" w:hAnsi="Times New Roman"/>
                <w:sz w:val="24"/>
                <w:szCs w:val="24"/>
                <w:shd w:val="clear" w:color="auto" w:fill="FFFFFF"/>
              </w:rPr>
              <w:t>1.27.izteikt 86. punktu šādā redakcijā:</w:t>
            </w:r>
          </w:p>
          <w:p w:rsidR="004A4A19" w:rsidRPr="0081365C" w:rsidRDefault="004A4A19" w:rsidP="004A4A19">
            <w:pPr>
              <w:pStyle w:val="ListParagraph"/>
              <w:shd w:val="clear" w:color="auto" w:fill="FFFFFF"/>
              <w:spacing w:line="293" w:lineRule="atLeast"/>
              <w:ind w:left="0"/>
              <w:jc w:val="both"/>
              <w:rPr>
                <w:rFonts w:ascii="Times New Roman" w:hAnsi="Times New Roman"/>
                <w:sz w:val="24"/>
                <w:szCs w:val="24"/>
                <w:shd w:val="clear" w:color="auto" w:fill="FFFFFF"/>
              </w:rPr>
            </w:pPr>
            <w:r w:rsidRPr="0081365C">
              <w:rPr>
                <w:rFonts w:ascii="Times New Roman" w:hAnsi="Times New Roman"/>
                <w:sz w:val="24"/>
                <w:szCs w:val="24"/>
                <w:shd w:val="clear" w:color="auto" w:fill="FFFFFF"/>
              </w:rPr>
              <w:t>“</w:t>
            </w:r>
            <w:r w:rsidRPr="0081365C">
              <w:rPr>
                <w:rFonts w:ascii="Times New Roman" w:hAnsi="Times New Roman"/>
                <w:sz w:val="24"/>
                <w:szCs w:val="24"/>
              </w:rPr>
              <w:t xml:space="preserve">86. Valsts augu aizsardzības dienests reģistrē personu, </w:t>
            </w:r>
            <w:r w:rsidRPr="0081365C">
              <w:rPr>
                <w:rFonts w:ascii="Times New Roman" w:hAnsi="Times New Roman"/>
                <w:sz w:val="24"/>
                <w:szCs w:val="24"/>
                <w:shd w:val="clear" w:color="auto" w:fill="FFFFFF"/>
              </w:rPr>
              <w:t>ja tā nodarbojas ar sertificētu sēklu sēklaudzēšanu un tirdzniecību vai ar sēklu sagatavošanu vai saiņošanu,</w:t>
            </w:r>
            <w:r w:rsidRPr="0081365C">
              <w:rPr>
                <w:rFonts w:ascii="Times New Roman" w:hAnsi="Times New Roman"/>
                <w:sz w:val="24"/>
                <w:szCs w:val="24"/>
              </w:rPr>
              <w:t xml:space="preserve"> šo noteikumu </w:t>
            </w:r>
            <w:hyperlink r:id="rId8" w:anchor="p48" w:history="1">
              <w:r w:rsidRPr="0081365C">
                <w:rPr>
                  <w:rFonts w:ascii="Times New Roman" w:hAnsi="Times New Roman"/>
                  <w:sz w:val="24"/>
                  <w:szCs w:val="24"/>
                </w:rPr>
                <w:t>48. punktā</w:t>
              </w:r>
            </w:hyperlink>
            <w:r w:rsidRPr="0081365C">
              <w:rPr>
                <w:rFonts w:ascii="Times New Roman" w:hAnsi="Times New Roman"/>
                <w:sz w:val="24"/>
                <w:szCs w:val="24"/>
              </w:rPr>
              <w:t> minētajā reģistrā.</w:t>
            </w:r>
            <w:r w:rsidRPr="0081365C">
              <w:rPr>
                <w:rFonts w:ascii="Times New Roman" w:hAnsi="Times New Roman"/>
                <w:sz w:val="24"/>
                <w:szCs w:val="24"/>
                <w:shd w:val="clear" w:color="auto" w:fill="FFFFFF"/>
              </w:rPr>
              <w:t>”;</w:t>
            </w:r>
          </w:p>
          <w:p w:rsidR="00152DB1" w:rsidRPr="0081365C" w:rsidRDefault="00152DB1" w:rsidP="002B044A">
            <w:pPr>
              <w:pStyle w:val="ListParagraph"/>
              <w:ind w:left="0"/>
              <w:jc w:val="both"/>
              <w:rPr>
                <w:rFonts w:ascii="Times New Roman" w:hAnsi="Times New Roman"/>
                <w:sz w:val="24"/>
                <w:szCs w:val="24"/>
              </w:rPr>
            </w:pPr>
          </w:p>
        </w:tc>
        <w:tc>
          <w:tcPr>
            <w:tcW w:w="3969" w:type="dxa"/>
            <w:gridSpan w:val="2"/>
            <w:shd w:val="clear" w:color="auto" w:fill="auto"/>
          </w:tcPr>
          <w:p w:rsidR="00152DB1" w:rsidRPr="0081365C" w:rsidRDefault="00152DB1" w:rsidP="00152DB1">
            <w:pPr>
              <w:pStyle w:val="NormalWeb"/>
              <w:tabs>
                <w:tab w:val="left" w:pos="993"/>
              </w:tabs>
              <w:spacing w:before="0" w:beforeAutospacing="0" w:after="0" w:afterAutospacing="0"/>
              <w:ind w:right="13"/>
              <w:jc w:val="both"/>
            </w:pPr>
            <w:r w:rsidRPr="0081365C">
              <w:t xml:space="preserve">Lūdzam izvērtēt projekta 1.27. apakšpunktā izteikto grozījumu 86. punktā nepieciešamību un atbilstību likums 1. pantā noteiktajam tvērumam un likuma 4. panta pirmajai daļai. Vēršam uzmanību, ka atbilstoši spēkā esošo noteikumu 1.punktam “noteikumi </w:t>
            </w:r>
            <w:r w:rsidRPr="0081365C">
              <w:rPr>
                <w:u w:val="single"/>
              </w:rPr>
              <w:t>nosaka</w:t>
            </w:r>
            <w:r w:rsidRPr="0081365C">
              <w:t xml:space="preserve"> labības sēklaudzēšanas un sēklu </w:t>
            </w:r>
            <w:r w:rsidRPr="0081365C">
              <w:rPr>
                <w:u w:val="single"/>
              </w:rPr>
              <w:t>tirdzniecības kārtību</w:t>
            </w:r>
            <w:r w:rsidRPr="0081365C">
              <w:t xml:space="preserve">, kā arī institūciju, kas kontrolē labības sēklu ievešanu no valstīm, kuras nav Eiropas Savienības dalībvalstis”. </w:t>
            </w:r>
          </w:p>
          <w:p w:rsidR="00152DB1" w:rsidRPr="0081365C" w:rsidRDefault="00152DB1" w:rsidP="00152DB1">
            <w:pPr>
              <w:pStyle w:val="NormalWeb"/>
              <w:tabs>
                <w:tab w:val="left" w:pos="993"/>
              </w:tabs>
              <w:spacing w:before="0" w:beforeAutospacing="0" w:after="0" w:afterAutospacing="0"/>
              <w:ind w:right="13"/>
              <w:jc w:val="both"/>
            </w:pPr>
          </w:p>
          <w:p w:rsidR="00152DB1" w:rsidRPr="0081365C" w:rsidRDefault="00152DB1" w:rsidP="00152DB1">
            <w:pPr>
              <w:pStyle w:val="NormalWeb"/>
              <w:tabs>
                <w:tab w:val="left" w:pos="993"/>
              </w:tabs>
              <w:spacing w:before="0" w:beforeAutospacing="0" w:after="0" w:afterAutospacing="0"/>
              <w:ind w:right="13"/>
              <w:jc w:val="both"/>
            </w:pPr>
            <w:r w:rsidRPr="0081365C">
              <w:t xml:space="preserve">Tādējādi projektā nav iekļaujami </w:t>
            </w:r>
            <w:r w:rsidRPr="0081365C">
              <w:rPr>
                <w:u w:val="single"/>
              </w:rPr>
              <w:t>reģistrācijas nosacījumi,</w:t>
            </w:r>
            <w:r w:rsidRPr="0081365C">
              <w:t xml:space="preserve"> kas ir noteikti likuma 4. panta pirmajā daļā. Atbilstoši likuma 4. panta pirmajai daļai “persona iesniedz Valsts augu </w:t>
            </w:r>
            <w:r w:rsidRPr="0081365C">
              <w:lastRenderedPageBreak/>
              <w:t xml:space="preserve">aizsardzības dienestam iesniegumu reģistrācijai Sēklaudzētāju un sēklu tirgotāju reģistrā, </w:t>
            </w:r>
            <w:r w:rsidRPr="0081365C">
              <w:rPr>
                <w:u w:val="single"/>
              </w:rPr>
              <w:t>ja tā nodarbojas ar sertificētu sēklu sēklaudzēšanu un tirdzniecību vai ar sēklu sagatavošanu vai saiņošanu</w:t>
            </w:r>
            <w:r w:rsidRPr="0081365C">
              <w:t>”. Norādām arī, ka Ministru kabineta noteikumos neiekļauj regulējumu, kas dublē likumā noteikto. Tādējādi projekta 1.27. apakšpunkts ir svītrojams.</w:t>
            </w:r>
          </w:p>
          <w:p w:rsidR="00152DB1" w:rsidRPr="0081365C" w:rsidRDefault="00152DB1" w:rsidP="002B044A">
            <w:pPr>
              <w:pStyle w:val="ListParagraph"/>
              <w:spacing w:after="0"/>
              <w:ind w:left="0"/>
              <w:jc w:val="both"/>
              <w:rPr>
                <w:rFonts w:ascii="Times New Roman" w:hAnsi="Times New Roman"/>
                <w:sz w:val="24"/>
                <w:szCs w:val="24"/>
              </w:rPr>
            </w:pPr>
          </w:p>
        </w:tc>
        <w:tc>
          <w:tcPr>
            <w:tcW w:w="3686" w:type="dxa"/>
            <w:shd w:val="clear" w:color="auto" w:fill="auto"/>
          </w:tcPr>
          <w:p w:rsidR="00382A5A" w:rsidRPr="0081365C" w:rsidRDefault="00F62DE1" w:rsidP="00382A5A">
            <w:pPr>
              <w:pStyle w:val="NoSpacing"/>
              <w:jc w:val="center"/>
              <w:rPr>
                <w:rFonts w:eastAsia="Calibri"/>
                <w:b/>
              </w:rPr>
            </w:pPr>
            <w:r w:rsidRPr="0081365C">
              <w:rPr>
                <w:rFonts w:eastAsia="Calibri"/>
                <w:b/>
              </w:rPr>
              <w:lastRenderedPageBreak/>
              <w:t>Ņemts vērā.</w:t>
            </w:r>
          </w:p>
          <w:p w:rsidR="00382A5A" w:rsidRPr="0081365C" w:rsidRDefault="00382A5A" w:rsidP="00382A5A">
            <w:pPr>
              <w:pStyle w:val="NoSpacing"/>
              <w:jc w:val="both"/>
            </w:pPr>
            <w:r w:rsidRPr="0081365C">
              <w:t>Precizēt</w:t>
            </w:r>
            <w:r w:rsidR="00031EA2" w:rsidRPr="0081365C">
              <w:t>s</w:t>
            </w:r>
            <w:r w:rsidRPr="0081365C">
              <w:t xml:space="preserve"> noteikumu projekta 1.27. apakšpunktā izteikt</w:t>
            </w:r>
            <w:r w:rsidR="00031EA2" w:rsidRPr="0081365C">
              <w:t>ais</w:t>
            </w:r>
            <w:r w:rsidRPr="0081365C">
              <w:t xml:space="preserve"> noteikumu 86. punkt</w:t>
            </w:r>
            <w:r w:rsidR="00031EA2" w:rsidRPr="0081365C">
              <w:t>s</w:t>
            </w:r>
            <w:r w:rsidRPr="0081365C">
              <w:t>.</w:t>
            </w:r>
          </w:p>
          <w:p w:rsidR="00382A5A" w:rsidRPr="0081365C" w:rsidRDefault="00382A5A" w:rsidP="00382A5A">
            <w:pPr>
              <w:pStyle w:val="NoSpacing"/>
              <w:jc w:val="both"/>
            </w:pPr>
            <w:r w:rsidRPr="0081365C">
              <w:t>Sēklu un šķirņu aprites likuma 5.</w:t>
            </w:r>
            <w:r w:rsidR="00D208A4" w:rsidRPr="0081365C">
              <w:t> </w:t>
            </w:r>
            <w:r w:rsidRPr="0081365C">
              <w:t>panta pirmās daļas 1. punkt</w:t>
            </w:r>
            <w:r w:rsidR="00D208A4" w:rsidRPr="0081365C">
              <w:t>ā</w:t>
            </w:r>
            <w:r w:rsidRPr="0081365C">
              <w:t xml:space="preserve"> no</w:t>
            </w:r>
            <w:r w:rsidR="00D208A4" w:rsidRPr="0081365C">
              <w:t>teikts</w:t>
            </w:r>
            <w:r w:rsidRPr="0081365C">
              <w:t>, ko reglamentē sēklaudzēšanas un sēklu tirdzniecības noteikumi</w:t>
            </w:r>
            <w:r w:rsidR="00D208A4" w:rsidRPr="0081365C">
              <w:t>,</w:t>
            </w:r>
            <w:r w:rsidRPr="0081365C">
              <w:t xml:space="preserve"> </w:t>
            </w:r>
            <w:r w:rsidR="00D208A4" w:rsidRPr="0081365C">
              <w:t>t</w:t>
            </w:r>
            <w:r w:rsidRPr="0081365C">
              <w:t xml:space="preserve">ostarp paredzēts, ka nosaka kārtību, kādā sēklaudzētājus, sēklu sagatavotājus, saiņotājus un tirgotājus reģistrē Sēklaudzētāju un sēklu tirgotāju reģistrā, kā arī kārtību, kādā veic izmaiņas šajā reģistrā, un kārtību, kādā šo reģistrāciju anulē. </w:t>
            </w:r>
          </w:p>
          <w:p w:rsidR="00382A5A" w:rsidRPr="0081365C" w:rsidRDefault="00382A5A" w:rsidP="00382A5A">
            <w:pPr>
              <w:pStyle w:val="NoSpacing"/>
              <w:jc w:val="both"/>
            </w:pPr>
            <w:r w:rsidRPr="0081365C">
              <w:t xml:space="preserve">Nosakot reģistrācijas kārtību, noteikumu Nr. 120 normas ir sakārtotas loģiskā secībā, sākotnēji </w:t>
            </w:r>
            <w:r w:rsidRPr="0081365C">
              <w:lastRenderedPageBreak/>
              <w:t xml:space="preserve">86. punktā norādot uz reģistru, kurā notiek šī reģistrācija, t.i., </w:t>
            </w:r>
          </w:p>
          <w:p w:rsidR="00382A5A" w:rsidRPr="0081365C" w:rsidRDefault="00382A5A" w:rsidP="00382A5A">
            <w:pPr>
              <w:pStyle w:val="NoSpacing"/>
              <w:jc w:val="both"/>
            </w:pPr>
            <w:r w:rsidRPr="0081365C">
              <w:t xml:space="preserve">Kultūraugu uzraudzības valsts informācijas sistēmas Sēklaudzētāju un sēklu tirgotāju reģistrā. </w:t>
            </w:r>
          </w:p>
          <w:p w:rsidR="00152DB1" w:rsidRPr="0081365C" w:rsidRDefault="00152DB1" w:rsidP="00382A5A">
            <w:pPr>
              <w:pStyle w:val="NoSpacing"/>
              <w:jc w:val="both"/>
              <w:rPr>
                <w:b/>
              </w:rPr>
            </w:pPr>
          </w:p>
        </w:tc>
        <w:tc>
          <w:tcPr>
            <w:tcW w:w="3118" w:type="dxa"/>
            <w:shd w:val="clear" w:color="auto" w:fill="auto"/>
          </w:tcPr>
          <w:p w:rsidR="00990466" w:rsidRPr="0081365C" w:rsidRDefault="00990466" w:rsidP="00990466">
            <w:pPr>
              <w:pStyle w:val="ListParagraph"/>
              <w:shd w:val="clear" w:color="auto" w:fill="FFFFFF"/>
              <w:spacing w:after="0" w:line="293" w:lineRule="atLeast"/>
              <w:ind w:left="0"/>
              <w:jc w:val="both"/>
              <w:rPr>
                <w:rFonts w:ascii="Times New Roman" w:hAnsi="Times New Roman"/>
                <w:sz w:val="24"/>
                <w:szCs w:val="24"/>
                <w:shd w:val="clear" w:color="auto" w:fill="FFFFFF"/>
              </w:rPr>
            </w:pPr>
            <w:r w:rsidRPr="0081365C">
              <w:rPr>
                <w:rFonts w:ascii="Times New Roman" w:hAnsi="Times New Roman"/>
                <w:sz w:val="24"/>
                <w:szCs w:val="24"/>
                <w:shd w:val="clear" w:color="auto" w:fill="FFFFFF"/>
              </w:rPr>
              <w:lastRenderedPageBreak/>
              <w:t>1.27.</w:t>
            </w:r>
            <w:r w:rsidR="00D208A4" w:rsidRPr="0081365C">
              <w:rPr>
                <w:rFonts w:ascii="Times New Roman" w:hAnsi="Times New Roman"/>
                <w:sz w:val="24"/>
                <w:szCs w:val="24"/>
                <w:shd w:val="clear" w:color="auto" w:fill="FFFFFF"/>
              </w:rPr>
              <w:t xml:space="preserve"> </w:t>
            </w:r>
            <w:r w:rsidRPr="0081365C">
              <w:rPr>
                <w:rFonts w:ascii="Times New Roman" w:hAnsi="Times New Roman"/>
                <w:sz w:val="24"/>
                <w:szCs w:val="24"/>
                <w:shd w:val="clear" w:color="auto" w:fill="FFFFFF"/>
              </w:rPr>
              <w:t>izteikt 86. punktu šādā redakcijā:</w:t>
            </w:r>
          </w:p>
          <w:p w:rsidR="00990466" w:rsidRPr="0081365C" w:rsidRDefault="00990466" w:rsidP="00990466">
            <w:pPr>
              <w:pStyle w:val="ListParagraph"/>
              <w:shd w:val="clear" w:color="auto" w:fill="FFFFFF"/>
              <w:spacing w:line="293" w:lineRule="atLeast"/>
              <w:ind w:left="0"/>
              <w:jc w:val="both"/>
              <w:rPr>
                <w:sz w:val="28"/>
                <w:szCs w:val="28"/>
                <w:shd w:val="clear" w:color="auto" w:fill="FFFFFF"/>
              </w:rPr>
            </w:pPr>
            <w:r w:rsidRPr="0081365C">
              <w:rPr>
                <w:rFonts w:ascii="Times New Roman" w:hAnsi="Times New Roman"/>
                <w:sz w:val="24"/>
                <w:szCs w:val="24"/>
              </w:rPr>
              <w:t>„86. Personu, k</w:t>
            </w:r>
            <w:r w:rsidR="00D208A4" w:rsidRPr="0081365C">
              <w:rPr>
                <w:rFonts w:ascii="Times New Roman" w:hAnsi="Times New Roman"/>
                <w:sz w:val="24"/>
                <w:szCs w:val="24"/>
              </w:rPr>
              <w:t>as</w:t>
            </w:r>
            <w:r w:rsidRPr="0081365C">
              <w:rPr>
                <w:rFonts w:ascii="Times New Roman" w:hAnsi="Times New Roman"/>
                <w:sz w:val="24"/>
                <w:szCs w:val="24"/>
              </w:rPr>
              <w:t xml:space="preserve"> nodarbojas ar sertificētu sēklu sēklaudzēšanu un tirdzniecību vai ar sēklu sagatavošanu vai saiņošanu, Valsts augu aizsardzības dienests saskaņā ar Sēklu un šķirņu aprites likuma 4. pantā noteikto reģistrē šo noteikumu </w:t>
            </w:r>
            <w:hyperlink r:id="rId9" w:anchor="p48" w:history="1">
              <w:r w:rsidRPr="0081365C">
                <w:rPr>
                  <w:rFonts w:ascii="Times New Roman" w:hAnsi="Times New Roman"/>
                  <w:sz w:val="24"/>
                  <w:szCs w:val="24"/>
                </w:rPr>
                <w:t>48. punktā</w:t>
              </w:r>
            </w:hyperlink>
            <w:r w:rsidRPr="0081365C">
              <w:rPr>
                <w:rFonts w:ascii="Times New Roman" w:hAnsi="Times New Roman"/>
                <w:sz w:val="24"/>
                <w:szCs w:val="24"/>
              </w:rPr>
              <w:t> minētajā reģistrā</w:t>
            </w:r>
            <w:r w:rsidR="00D932A3" w:rsidRPr="0081365C">
              <w:rPr>
                <w:rFonts w:ascii="Times New Roman" w:hAnsi="Times New Roman"/>
                <w:sz w:val="24"/>
                <w:szCs w:val="24"/>
              </w:rPr>
              <w:t>, kā arī izdara izmaiņas tajā un anulē reģistrāciju.”</w:t>
            </w:r>
          </w:p>
          <w:p w:rsidR="00990466" w:rsidRPr="0081365C" w:rsidRDefault="00990466" w:rsidP="00990466">
            <w:pPr>
              <w:pStyle w:val="ListParagraph"/>
              <w:shd w:val="clear" w:color="auto" w:fill="FFFFFF"/>
              <w:spacing w:line="293" w:lineRule="atLeast"/>
              <w:ind w:left="1170"/>
              <w:jc w:val="both"/>
              <w:rPr>
                <w:rFonts w:ascii="Times New Roman" w:hAnsi="Times New Roman"/>
                <w:sz w:val="24"/>
                <w:szCs w:val="24"/>
                <w:shd w:val="clear" w:color="auto" w:fill="FFFFFF"/>
              </w:rPr>
            </w:pPr>
          </w:p>
          <w:p w:rsidR="00152DB1" w:rsidRPr="0081365C" w:rsidRDefault="00152DB1" w:rsidP="008F43D4">
            <w:pPr>
              <w:pStyle w:val="ListParagraph"/>
              <w:spacing w:after="0" w:line="240" w:lineRule="auto"/>
              <w:ind w:left="0"/>
              <w:contextualSpacing w:val="0"/>
              <w:jc w:val="both"/>
              <w:rPr>
                <w:rFonts w:ascii="Times New Roman" w:hAnsi="Times New Roman"/>
                <w:sz w:val="24"/>
                <w:szCs w:val="24"/>
              </w:rPr>
            </w:pPr>
          </w:p>
        </w:tc>
      </w:tr>
      <w:tr w:rsidR="0081365C" w:rsidRPr="0081365C" w:rsidTr="000416AC">
        <w:tc>
          <w:tcPr>
            <w:tcW w:w="534" w:type="dxa"/>
            <w:shd w:val="clear" w:color="auto" w:fill="auto"/>
          </w:tcPr>
          <w:p w:rsidR="00152DB1" w:rsidRPr="0081365C" w:rsidRDefault="00804C74" w:rsidP="0013787F">
            <w:pPr>
              <w:jc w:val="center"/>
            </w:pPr>
            <w:r w:rsidRPr="0081365C">
              <w:t>6.</w:t>
            </w:r>
          </w:p>
        </w:tc>
        <w:tc>
          <w:tcPr>
            <w:tcW w:w="3685" w:type="dxa"/>
            <w:gridSpan w:val="2"/>
            <w:shd w:val="clear" w:color="auto" w:fill="auto"/>
          </w:tcPr>
          <w:p w:rsidR="00152DB1" w:rsidRPr="0081365C" w:rsidRDefault="00152DB1" w:rsidP="002B044A">
            <w:pPr>
              <w:pStyle w:val="ListParagraph"/>
              <w:ind w:left="0"/>
              <w:jc w:val="both"/>
              <w:rPr>
                <w:rFonts w:ascii="Times New Roman" w:hAnsi="Times New Roman"/>
                <w:sz w:val="24"/>
                <w:szCs w:val="24"/>
              </w:rPr>
            </w:pPr>
          </w:p>
        </w:tc>
        <w:tc>
          <w:tcPr>
            <w:tcW w:w="3969" w:type="dxa"/>
            <w:gridSpan w:val="2"/>
            <w:shd w:val="clear" w:color="auto" w:fill="auto"/>
          </w:tcPr>
          <w:p w:rsidR="00152DB1" w:rsidRPr="0081365C" w:rsidRDefault="00152DB1" w:rsidP="00152DB1">
            <w:pPr>
              <w:pStyle w:val="NormalWeb"/>
              <w:tabs>
                <w:tab w:val="left" w:pos="993"/>
              </w:tabs>
              <w:spacing w:before="0" w:after="0"/>
              <w:ind w:right="13"/>
              <w:jc w:val="both"/>
            </w:pPr>
            <w:r w:rsidRPr="0081365C">
              <w:rPr>
                <w:rFonts w:eastAsia="Calibri"/>
              </w:rPr>
              <w:t xml:space="preserve">Norādām, ka atbilstoši </w:t>
            </w:r>
            <w:r w:rsidRPr="0081365C">
              <w:rPr>
                <w:rFonts w:eastAsia="Calibri"/>
                <w:bCs/>
                <w:iCs/>
              </w:rPr>
              <w:t xml:space="preserve">instrukcijas </w:t>
            </w:r>
            <w:r w:rsidRPr="0081365C">
              <w:t>14.2. un 14.3. apakšpunktam projekta anotācijas I sadaļas 2. punktā norāda pastāvošo tiesisko regulējumu un skaidro tā būtību, kā arī raksturo pastāvošā tiesiskā regulējuma nepilnības. Ja attiecībā uz norādīto problēmu nepastāv tiesiskais regulējums, tad skaidro, kādas sekas rada tiesiskā regulējuma neesība; norāda informāciju par projekta izdošanas mērķi (sasaistot to ar informāciju par esošo situāciju) un aprakstošu informāciju par projekta būtību (necitējot projektā ietvertās normas), raksturo pastāvošā tiesiskā regulējuma nepilnības un skaidro, kā tiesiskā regulējuma izmaiņas risinās norādīto problēmu vai atrisinās to pilnībā.</w:t>
            </w:r>
          </w:p>
          <w:p w:rsidR="00152DB1" w:rsidRPr="0081365C" w:rsidRDefault="00152DB1" w:rsidP="004A4A19">
            <w:pPr>
              <w:pStyle w:val="NormalWeb"/>
              <w:tabs>
                <w:tab w:val="left" w:pos="993"/>
              </w:tabs>
              <w:spacing w:before="0" w:after="0"/>
              <w:ind w:right="13"/>
              <w:jc w:val="both"/>
            </w:pPr>
            <w:r w:rsidRPr="0081365C">
              <w:lastRenderedPageBreak/>
              <w:t>Tādējādi lūdzam izvērstāk skaidrot projekta anotācijas I sadaļas 2. punktā norādīto skaidrojumu: “Noteikumu projektā precizētas arī prasības, ņemot vērā 2019. gada 7.novembra grozījumus Sēklu un šķirņu aprites likumā un precizētas Ekonomiskās sadarbības un attīstības organizācijas</w:t>
            </w:r>
            <w:r w:rsidRPr="0081365C">
              <w:rPr>
                <w:i/>
              </w:rPr>
              <w:t xml:space="preserve"> (OECD)</w:t>
            </w:r>
            <w:r w:rsidRPr="0081365C">
              <w:t xml:space="preserve"> shēmu noteiktās prasības.”</w:t>
            </w:r>
          </w:p>
        </w:tc>
        <w:tc>
          <w:tcPr>
            <w:tcW w:w="3686" w:type="dxa"/>
            <w:shd w:val="clear" w:color="auto" w:fill="auto"/>
          </w:tcPr>
          <w:p w:rsidR="00F62DE1" w:rsidRPr="0081365C" w:rsidRDefault="00F62DE1" w:rsidP="00F62DE1">
            <w:pPr>
              <w:pStyle w:val="NoSpacing"/>
              <w:jc w:val="center"/>
              <w:rPr>
                <w:rFonts w:eastAsia="Calibri"/>
                <w:b/>
              </w:rPr>
            </w:pPr>
            <w:r w:rsidRPr="0081365C">
              <w:rPr>
                <w:rFonts w:eastAsia="Calibri"/>
                <w:b/>
              </w:rPr>
              <w:lastRenderedPageBreak/>
              <w:t>Ņemts vērā.</w:t>
            </w:r>
          </w:p>
          <w:p w:rsidR="00152DB1" w:rsidRPr="0081365C" w:rsidRDefault="00152DB1" w:rsidP="0013787F">
            <w:pPr>
              <w:pStyle w:val="NoSpacing"/>
              <w:jc w:val="center"/>
              <w:rPr>
                <w:b/>
              </w:rPr>
            </w:pPr>
          </w:p>
        </w:tc>
        <w:tc>
          <w:tcPr>
            <w:tcW w:w="3118" w:type="dxa"/>
            <w:shd w:val="clear" w:color="auto" w:fill="auto"/>
          </w:tcPr>
          <w:p w:rsidR="00152DB1" w:rsidRPr="0081365C" w:rsidRDefault="00F62DE1" w:rsidP="008F43D4">
            <w:pPr>
              <w:pStyle w:val="ListParagraph"/>
              <w:spacing w:after="0" w:line="240" w:lineRule="auto"/>
              <w:ind w:left="0"/>
              <w:contextualSpacing w:val="0"/>
              <w:jc w:val="both"/>
              <w:rPr>
                <w:rFonts w:ascii="Times New Roman" w:hAnsi="Times New Roman"/>
                <w:sz w:val="24"/>
                <w:szCs w:val="24"/>
              </w:rPr>
            </w:pPr>
            <w:r w:rsidRPr="0081365C">
              <w:rPr>
                <w:rFonts w:ascii="Times New Roman" w:hAnsi="Times New Roman"/>
                <w:sz w:val="24"/>
                <w:szCs w:val="24"/>
              </w:rPr>
              <w:t>Skatīt anotācijas I sadaļas 2. punktu.</w:t>
            </w:r>
          </w:p>
        </w:tc>
      </w:tr>
      <w:tr w:rsidR="00152DB1" w:rsidRPr="0081365C" w:rsidTr="000416AC">
        <w:tc>
          <w:tcPr>
            <w:tcW w:w="534" w:type="dxa"/>
            <w:shd w:val="clear" w:color="auto" w:fill="auto"/>
          </w:tcPr>
          <w:p w:rsidR="00152DB1" w:rsidRPr="0081365C" w:rsidRDefault="00804C74" w:rsidP="0013787F">
            <w:pPr>
              <w:jc w:val="center"/>
            </w:pPr>
            <w:r w:rsidRPr="0081365C">
              <w:t>7.</w:t>
            </w:r>
          </w:p>
        </w:tc>
        <w:tc>
          <w:tcPr>
            <w:tcW w:w="3685" w:type="dxa"/>
            <w:gridSpan w:val="2"/>
            <w:shd w:val="clear" w:color="auto" w:fill="auto"/>
          </w:tcPr>
          <w:p w:rsidR="00932F75" w:rsidRPr="0081365C" w:rsidRDefault="008C6402" w:rsidP="00932F75">
            <w:pPr>
              <w:pStyle w:val="ListParagraph"/>
              <w:shd w:val="clear" w:color="auto" w:fill="FFFFFF"/>
              <w:spacing w:after="0" w:line="293" w:lineRule="atLeast"/>
              <w:ind w:left="0"/>
              <w:jc w:val="both"/>
              <w:rPr>
                <w:rFonts w:ascii="Times New Roman" w:hAnsi="Times New Roman"/>
                <w:sz w:val="24"/>
                <w:szCs w:val="24"/>
                <w:shd w:val="clear" w:color="auto" w:fill="FFFFFF"/>
              </w:rPr>
            </w:pPr>
            <w:r w:rsidRPr="0081365C">
              <w:rPr>
                <w:rFonts w:ascii="Times New Roman" w:hAnsi="Times New Roman"/>
                <w:sz w:val="24"/>
                <w:szCs w:val="24"/>
                <w:shd w:val="clear" w:color="auto" w:fill="FFFFFF"/>
              </w:rPr>
              <w:t>1.29</w:t>
            </w:r>
            <w:r w:rsidR="00932F75" w:rsidRPr="0081365C">
              <w:rPr>
                <w:rFonts w:ascii="Times New Roman" w:hAnsi="Times New Roman"/>
                <w:sz w:val="24"/>
                <w:szCs w:val="24"/>
                <w:shd w:val="clear" w:color="auto" w:fill="FFFFFF"/>
              </w:rPr>
              <w:t>. aizstāt 89.4.2. apakšpunktā vārdus “Uzņēmumu reģistrā” ar vārdu “komercreģistrā”.</w:t>
            </w:r>
          </w:p>
          <w:p w:rsidR="00932F75" w:rsidRPr="0081365C" w:rsidRDefault="00932F75" w:rsidP="00932F75">
            <w:pPr>
              <w:pStyle w:val="ListParagraph"/>
              <w:shd w:val="clear" w:color="auto" w:fill="FFFFFF"/>
              <w:spacing w:after="0" w:line="293" w:lineRule="atLeast"/>
              <w:ind w:left="0"/>
              <w:jc w:val="both"/>
              <w:rPr>
                <w:rFonts w:ascii="Times New Roman" w:hAnsi="Times New Roman"/>
                <w:sz w:val="24"/>
                <w:szCs w:val="24"/>
              </w:rPr>
            </w:pPr>
          </w:p>
          <w:p w:rsidR="00932F75" w:rsidRPr="0081365C" w:rsidRDefault="008C6402" w:rsidP="00932F75">
            <w:pPr>
              <w:pStyle w:val="ListParagraph"/>
              <w:shd w:val="clear" w:color="auto" w:fill="FFFFFF"/>
              <w:spacing w:after="0" w:line="293" w:lineRule="atLeast"/>
              <w:ind w:left="0"/>
              <w:jc w:val="both"/>
              <w:rPr>
                <w:rFonts w:ascii="Times New Roman" w:hAnsi="Times New Roman"/>
                <w:sz w:val="24"/>
                <w:szCs w:val="24"/>
              </w:rPr>
            </w:pPr>
            <w:r w:rsidRPr="0081365C">
              <w:rPr>
                <w:rFonts w:ascii="Times New Roman" w:hAnsi="Times New Roman"/>
                <w:sz w:val="24"/>
                <w:szCs w:val="24"/>
                <w:shd w:val="clear" w:color="auto" w:fill="FFFFFF"/>
              </w:rPr>
              <w:t>1.30</w:t>
            </w:r>
            <w:r w:rsidR="00932F75" w:rsidRPr="0081365C">
              <w:rPr>
                <w:rFonts w:ascii="Times New Roman" w:hAnsi="Times New Roman"/>
                <w:sz w:val="24"/>
                <w:szCs w:val="24"/>
                <w:shd w:val="clear" w:color="auto" w:fill="FFFFFF"/>
              </w:rPr>
              <w:t>. izteikt 89.5. apakšpunktu šādā redakcijā:</w:t>
            </w:r>
          </w:p>
          <w:p w:rsidR="00932F75" w:rsidRPr="0081365C" w:rsidRDefault="00932F75" w:rsidP="00932F75">
            <w:pPr>
              <w:pStyle w:val="ListParagraph"/>
              <w:shd w:val="clear" w:color="auto" w:fill="FFFFFF"/>
              <w:spacing w:line="293" w:lineRule="atLeast"/>
              <w:ind w:left="0"/>
              <w:jc w:val="both"/>
              <w:rPr>
                <w:rFonts w:ascii="Times New Roman" w:hAnsi="Times New Roman"/>
                <w:sz w:val="24"/>
                <w:szCs w:val="24"/>
                <w:shd w:val="clear" w:color="auto" w:fill="FFFFFF"/>
              </w:rPr>
            </w:pPr>
            <w:r w:rsidRPr="0081365C">
              <w:rPr>
                <w:rFonts w:ascii="Times New Roman" w:hAnsi="Times New Roman"/>
                <w:sz w:val="24"/>
                <w:szCs w:val="24"/>
                <w:shd w:val="clear" w:color="auto" w:fill="FFFFFF"/>
              </w:rPr>
              <w:t>“89.5. savā tīmekļa vietnē ievieto informāciju par reģistrētām personām, kas pēdējo divu gadu laikā ir iesniegušas iesniegumu sēklu sertifikācijai norādot nosaukumu un adresi juridiskai personai vai vārdu un uzvārdu fiziskai personai, kā arī sēklaudzētāju kodu, darbības veidu un tālruņa numuru.”</w:t>
            </w:r>
          </w:p>
          <w:p w:rsidR="00932F75" w:rsidRPr="0081365C" w:rsidRDefault="008C6402" w:rsidP="00932F75">
            <w:pPr>
              <w:pStyle w:val="ListParagraph"/>
              <w:shd w:val="clear" w:color="auto" w:fill="FFFFFF"/>
              <w:spacing w:after="0" w:line="293" w:lineRule="atLeast"/>
              <w:ind w:left="0"/>
              <w:jc w:val="both"/>
              <w:rPr>
                <w:rFonts w:ascii="Times New Roman" w:hAnsi="Times New Roman"/>
                <w:sz w:val="24"/>
                <w:szCs w:val="24"/>
                <w:shd w:val="clear" w:color="auto" w:fill="FFFFFF"/>
              </w:rPr>
            </w:pPr>
            <w:r w:rsidRPr="0081365C">
              <w:rPr>
                <w:rFonts w:ascii="Times New Roman" w:hAnsi="Times New Roman"/>
                <w:sz w:val="24"/>
                <w:szCs w:val="24"/>
                <w:shd w:val="clear" w:color="auto" w:fill="FFFFFF"/>
              </w:rPr>
              <w:t>1.31</w:t>
            </w:r>
            <w:r w:rsidR="00932F75" w:rsidRPr="0081365C">
              <w:rPr>
                <w:rFonts w:ascii="Times New Roman" w:hAnsi="Times New Roman"/>
                <w:sz w:val="24"/>
                <w:szCs w:val="24"/>
                <w:shd w:val="clear" w:color="auto" w:fill="FFFFFF"/>
              </w:rPr>
              <w:t>. papildināt 90.3. apakšpunktu aiz vārda “</w:t>
            </w:r>
            <w:r w:rsidR="00932F75" w:rsidRPr="0081365C">
              <w:rPr>
                <w:rFonts w:ascii="Times New Roman" w:hAnsi="Times New Roman"/>
                <w:sz w:val="24"/>
                <w:szCs w:val="24"/>
              </w:rPr>
              <w:t>komercreģistra</w:t>
            </w:r>
            <w:r w:rsidR="00932F75" w:rsidRPr="0081365C">
              <w:rPr>
                <w:rFonts w:ascii="Times New Roman" w:hAnsi="Times New Roman"/>
                <w:sz w:val="24"/>
                <w:szCs w:val="24"/>
                <w:shd w:val="clear" w:color="auto" w:fill="FFFFFF"/>
              </w:rPr>
              <w:t>” ar vārdiem “vai persona ir mirusi;”</w:t>
            </w:r>
          </w:p>
          <w:p w:rsidR="00932F75" w:rsidRPr="0081365C" w:rsidRDefault="00932F75" w:rsidP="00932F75">
            <w:pPr>
              <w:pStyle w:val="ListParagraph"/>
              <w:shd w:val="clear" w:color="auto" w:fill="FFFFFF"/>
              <w:spacing w:after="0" w:line="293" w:lineRule="atLeast"/>
              <w:ind w:left="0"/>
              <w:jc w:val="both"/>
              <w:rPr>
                <w:rFonts w:ascii="Times New Roman" w:hAnsi="Times New Roman"/>
                <w:sz w:val="24"/>
                <w:szCs w:val="24"/>
                <w:shd w:val="clear" w:color="auto" w:fill="FFFFFF"/>
              </w:rPr>
            </w:pPr>
          </w:p>
          <w:p w:rsidR="00932F75" w:rsidRPr="0081365C" w:rsidRDefault="008C6402" w:rsidP="00932F75">
            <w:pPr>
              <w:pStyle w:val="ListParagraph"/>
              <w:shd w:val="clear" w:color="auto" w:fill="FFFFFF"/>
              <w:spacing w:after="0" w:line="293" w:lineRule="atLeast"/>
              <w:ind w:left="0"/>
              <w:jc w:val="both"/>
              <w:rPr>
                <w:rFonts w:ascii="Times New Roman" w:hAnsi="Times New Roman"/>
                <w:sz w:val="24"/>
                <w:szCs w:val="24"/>
              </w:rPr>
            </w:pPr>
            <w:r w:rsidRPr="0081365C">
              <w:rPr>
                <w:rFonts w:ascii="Times New Roman" w:hAnsi="Times New Roman"/>
                <w:sz w:val="24"/>
                <w:szCs w:val="24"/>
                <w:shd w:val="clear" w:color="auto" w:fill="FFFFFF"/>
              </w:rPr>
              <w:t>1.32</w:t>
            </w:r>
            <w:r w:rsidR="00932F75" w:rsidRPr="0081365C">
              <w:rPr>
                <w:rFonts w:ascii="Times New Roman" w:hAnsi="Times New Roman"/>
                <w:sz w:val="24"/>
                <w:szCs w:val="24"/>
                <w:shd w:val="clear" w:color="auto" w:fill="FFFFFF"/>
              </w:rPr>
              <w:t>. papildināt 90. punktu ar 90.4. apakšpunktu šādā redakcijā:</w:t>
            </w:r>
          </w:p>
          <w:p w:rsidR="00932F75" w:rsidRPr="0081365C" w:rsidRDefault="00932F75" w:rsidP="00932F75">
            <w:pPr>
              <w:pStyle w:val="ListParagraph"/>
              <w:shd w:val="clear" w:color="auto" w:fill="FFFFFF"/>
              <w:spacing w:line="293" w:lineRule="atLeast"/>
              <w:ind w:left="0"/>
              <w:jc w:val="both"/>
              <w:rPr>
                <w:rFonts w:ascii="Times New Roman" w:hAnsi="Times New Roman"/>
                <w:sz w:val="24"/>
                <w:szCs w:val="24"/>
                <w:shd w:val="clear" w:color="auto" w:fill="FFFFFF"/>
              </w:rPr>
            </w:pPr>
            <w:r w:rsidRPr="0081365C">
              <w:rPr>
                <w:rFonts w:ascii="Times New Roman" w:hAnsi="Times New Roman"/>
                <w:sz w:val="24"/>
                <w:szCs w:val="24"/>
                <w:shd w:val="clear" w:color="auto" w:fill="FFFFFF"/>
              </w:rPr>
              <w:lastRenderedPageBreak/>
              <w:t>“</w:t>
            </w:r>
            <w:bookmarkStart w:id="9" w:name="_Hlk30672994"/>
            <w:r w:rsidRPr="0081365C">
              <w:rPr>
                <w:rFonts w:ascii="Times New Roman" w:hAnsi="Times New Roman"/>
                <w:sz w:val="24"/>
                <w:szCs w:val="24"/>
                <w:shd w:val="clear" w:color="auto" w:fill="FFFFFF"/>
              </w:rPr>
              <w:t>90.4. ja divu gadu laikā pēc pēdējā iesnieguma saņemšanas dienas persona nav iesniegusi iesniegumu sēklu sertifikācijai.</w:t>
            </w:r>
            <w:bookmarkEnd w:id="9"/>
            <w:r w:rsidRPr="0081365C">
              <w:rPr>
                <w:rFonts w:ascii="Times New Roman" w:hAnsi="Times New Roman"/>
                <w:sz w:val="24"/>
                <w:szCs w:val="24"/>
                <w:shd w:val="clear" w:color="auto" w:fill="FFFFFF"/>
              </w:rPr>
              <w:t>”</w:t>
            </w:r>
          </w:p>
          <w:p w:rsidR="00152DB1" w:rsidRPr="0081365C" w:rsidRDefault="00152DB1" w:rsidP="002B044A">
            <w:pPr>
              <w:pStyle w:val="ListParagraph"/>
              <w:ind w:left="0"/>
              <w:jc w:val="both"/>
              <w:rPr>
                <w:rFonts w:ascii="Times New Roman" w:hAnsi="Times New Roman"/>
                <w:sz w:val="24"/>
                <w:szCs w:val="24"/>
              </w:rPr>
            </w:pPr>
          </w:p>
        </w:tc>
        <w:tc>
          <w:tcPr>
            <w:tcW w:w="3969" w:type="dxa"/>
            <w:gridSpan w:val="2"/>
            <w:shd w:val="clear" w:color="auto" w:fill="auto"/>
          </w:tcPr>
          <w:p w:rsidR="00152DB1" w:rsidRPr="0081365C" w:rsidRDefault="00152DB1" w:rsidP="00E20D4C">
            <w:pPr>
              <w:pStyle w:val="NormalWeb"/>
              <w:tabs>
                <w:tab w:val="left" w:pos="993"/>
              </w:tabs>
              <w:spacing w:before="0" w:after="0"/>
              <w:ind w:right="13"/>
              <w:jc w:val="both"/>
            </w:pPr>
            <w:r w:rsidRPr="0081365C">
              <w:lastRenderedPageBreak/>
              <w:t>Lūdzam projekta anotācijas I sadaļas 2. punktā skaidrot, kādi grozījumi izteikti projektā, ņemot vērā grozījumus Sēklu un šķirņu aprites likumā. Vienlaikus lūdzam ņemt vērā, ka Ministru kabineta noteikumos neiekļauj regulējumu, kas dublē likumā noteikto.</w:t>
            </w:r>
          </w:p>
          <w:p w:rsidR="00152DB1" w:rsidRPr="0081365C" w:rsidRDefault="00152DB1" w:rsidP="00152DB1">
            <w:pPr>
              <w:pStyle w:val="NormalWeb"/>
              <w:tabs>
                <w:tab w:val="left" w:pos="993"/>
              </w:tabs>
              <w:spacing w:before="0" w:after="0"/>
              <w:ind w:right="13"/>
              <w:jc w:val="both"/>
            </w:pPr>
            <w:r w:rsidRPr="0081365C">
              <w:t>Lūdzam arī izvērstāk skaidrot projektā izteiktos grozījumus spēkā esošo noteikumu pielikumos, tostarp skaidrot grozījumus termiņos un nosacījumos atkārtotai sēklu pārbaudei.</w:t>
            </w:r>
          </w:p>
        </w:tc>
        <w:tc>
          <w:tcPr>
            <w:tcW w:w="3686" w:type="dxa"/>
            <w:shd w:val="clear" w:color="auto" w:fill="auto"/>
          </w:tcPr>
          <w:p w:rsidR="00F62DE1" w:rsidRPr="0081365C" w:rsidRDefault="00F62DE1" w:rsidP="00F62DE1">
            <w:pPr>
              <w:pStyle w:val="NoSpacing"/>
              <w:jc w:val="center"/>
              <w:rPr>
                <w:rFonts w:eastAsia="Calibri"/>
                <w:b/>
              </w:rPr>
            </w:pPr>
            <w:r w:rsidRPr="0081365C">
              <w:rPr>
                <w:rFonts w:eastAsia="Calibri"/>
                <w:b/>
              </w:rPr>
              <w:t>Ņemts vērā.</w:t>
            </w:r>
          </w:p>
          <w:p w:rsidR="00382A5A" w:rsidRPr="0081365C" w:rsidRDefault="00382A5A" w:rsidP="00382A5A">
            <w:pPr>
              <w:pStyle w:val="NoSpacing"/>
              <w:jc w:val="both"/>
            </w:pPr>
            <w:r w:rsidRPr="0081365C">
              <w:t>Izvērtējot noteikumu Nr. 120 89. un 90.punktu, sagatavota tā jaunā redakcija noteikumu projekta 1.29. un 1.30. apakšpunktā. 89. punkts precizēts tā, lai nedublētu likuma 4.</w:t>
            </w:r>
            <w:r w:rsidR="00D208A4" w:rsidRPr="0081365C">
              <w:t> </w:t>
            </w:r>
            <w:r w:rsidRPr="0081365C">
              <w:t>pantā iekļautās tiesību normas par informācijas ievietošanu dienesta tīmekļvietnē par reģistrētajām personām</w:t>
            </w:r>
            <w:r w:rsidR="00D208A4" w:rsidRPr="0081365C">
              <w:t>,</w:t>
            </w:r>
            <w:r w:rsidRPr="0081365C">
              <w:t xml:space="preserve"> un 90.punkts precizēts tā, lai nedublētu likuma 4. pantā iekļautās tiesību normas par reģistrēto personu reģistrācijas anulēšanu.</w:t>
            </w:r>
          </w:p>
          <w:p w:rsidR="00382A5A" w:rsidRPr="0081365C" w:rsidRDefault="00382A5A" w:rsidP="00F62DE1">
            <w:pPr>
              <w:pStyle w:val="NoSpacing"/>
              <w:jc w:val="center"/>
              <w:rPr>
                <w:rFonts w:eastAsia="Calibri"/>
                <w:b/>
              </w:rPr>
            </w:pPr>
          </w:p>
          <w:p w:rsidR="00152DB1" w:rsidRPr="0081365C" w:rsidRDefault="00152DB1" w:rsidP="0013787F">
            <w:pPr>
              <w:pStyle w:val="NoSpacing"/>
              <w:jc w:val="center"/>
              <w:rPr>
                <w:b/>
              </w:rPr>
            </w:pPr>
          </w:p>
        </w:tc>
        <w:tc>
          <w:tcPr>
            <w:tcW w:w="3118" w:type="dxa"/>
            <w:shd w:val="clear" w:color="auto" w:fill="auto"/>
          </w:tcPr>
          <w:p w:rsidR="00152DB1" w:rsidRPr="0081365C" w:rsidRDefault="00F62DE1" w:rsidP="008F43D4">
            <w:pPr>
              <w:pStyle w:val="ListParagraph"/>
              <w:spacing w:after="0" w:line="240" w:lineRule="auto"/>
              <w:ind w:left="0"/>
              <w:contextualSpacing w:val="0"/>
              <w:jc w:val="both"/>
              <w:rPr>
                <w:rFonts w:ascii="Times New Roman" w:hAnsi="Times New Roman"/>
                <w:sz w:val="24"/>
                <w:szCs w:val="24"/>
              </w:rPr>
            </w:pPr>
            <w:r w:rsidRPr="0081365C">
              <w:rPr>
                <w:rFonts w:ascii="Times New Roman" w:hAnsi="Times New Roman"/>
                <w:sz w:val="24"/>
                <w:szCs w:val="24"/>
              </w:rPr>
              <w:t>Skatīt anotācijas I sadaļas 2.</w:t>
            </w:r>
            <w:r w:rsidR="00D208A4" w:rsidRPr="0081365C">
              <w:rPr>
                <w:rFonts w:ascii="Times New Roman" w:hAnsi="Times New Roman"/>
                <w:sz w:val="24"/>
                <w:szCs w:val="24"/>
              </w:rPr>
              <w:t> </w:t>
            </w:r>
            <w:r w:rsidRPr="0081365C">
              <w:rPr>
                <w:rFonts w:ascii="Times New Roman" w:hAnsi="Times New Roman"/>
                <w:sz w:val="24"/>
                <w:szCs w:val="24"/>
              </w:rPr>
              <w:t>punktu.</w:t>
            </w:r>
          </w:p>
          <w:p w:rsidR="00932F75" w:rsidRPr="0081365C" w:rsidRDefault="00932F75" w:rsidP="008F43D4">
            <w:pPr>
              <w:pStyle w:val="ListParagraph"/>
              <w:spacing w:after="0" w:line="240" w:lineRule="auto"/>
              <w:ind w:left="0"/>
              <w:contextualSpacing w:val="0"/>
              <w:jc w:val="both"/>
              <w:rPr>
                <w:rFonts w:ascii="Times New Roman" w:hAnsi="Times New Roman"/>
                <w:sz w:val="24"/>
                <w:szCs w:val="24"/>
              </w:rPr>
            </w:pPr>
          </w:p>
          <w:p w:rsidR="004A093D" w:rsidRPr="0081365C" w:rsidRDefault="004A093D" w:rsidP="004A093D">
            <w:pPr>
              <w:pStyle w:val="ListParagraph"/>
              <w:shd w:val="clear" w:color="auto" w:fill="FFFFFF"/>
              <w:spacing w:after="0" w:line="293" w:lineRule="atLeast"/>
              <w:ind w:left="0"/>
              <w:jc w:val="both"/>
              <w:rPr>
                <w:rFonts w:ascii="Times New Roman" w:hAnsi="Times New Roman"/>
                <w:sz w:val="24"/>
                <w:szCs w:val="24"/>
                <w:shd w:val="clear" w:color="auto" w:fill="FFFFFF"/>
              </w:rPr>
            </w:pPr>
            <w:r w:rsidRPr="0081365C">
              <w:rPr>
                <w:rFonts w:ascii="Times New Roman" w:hAnsi="Times New Roman"/>
                <w:sz w:val="24"/>
                <w:szCs w:val="24"/>
                <w:shd w:val="clear" w:color="auto" w:fill="FFFFFF"/>
              </w:rPr>
              <w:t xml:space="preserve">1.29. </w:t>
            </w:r>
            <w:r w:rsidR="00932F75" w:rsidRPr="0081365C">
              <w:rPr>
                <w:rFonts w:ascii="Times New Roman" w:hAnsi="Times New Roman"/>
                <w:sz w:val="24"/>
                <w:szCs w:val="24"/>
                <w:shd w:val="clear" w:color="auto" w:fill="FFFFFF"/>
              </w:rPr>
              <w:t>izteikt 89. punktu šādā redakcijā:</w:t>
            </w:r>
          </w:p>
          <w:p w:rsidR="00932F75" w:rsidRPr="0081365C" w:rsidRDefault="004A093D" w:rsidP="004A093D">
            <w:pPr>
              <w:pStyle w:val="ListParagraph"/>
              <w:shd w:val="clear" w:color="auto" w:fill="FFFFFF"/>
              <w:spacing w:after="0" w:line="293" w:lineRule="atLeast"/>
              <w:ind w:left="0"/>
              <w:jc w:val="both"/>
              <w:rPr>
                <w:rFonts w:ascii="Times New Roman" w:hAnsi="Times New Roman"/>
                <w:sz w:val="24"/>
                <w:szCs w:val="24"/>
              </w:rPr>
            </w:pPr>
            <w:r w:rsidRPr="0081365C">
              <w:rPr>
                <w:rFonts w:ascii="Times New Roman" w:hAnsi="Times New Roman"/>
                <w:sz w:val="24"/>
                <w:szCs w:val="24"/>
                <w:shd w:val="clear" w:color="auto" w:fill="FFFFFF"/>
              </w:rPr>
              <w:t>„</w:t>
            </w:r>
            <w:r w:rsidR="00932F75" w:rsidRPr="0081365C">
              <w:rPr>
                <w:rFonts w:ascii="Times New Roman" w:hAnsi="Times New Roman"/>
                <w:sz w:val="24"/>
                <w:szCs w:val="24"/>
              </w:rPr>
              <w:t>89. Valsts augu aizsardzības dienests:</w:t>
            </w:r>
          </w:p>
          <w:p w:rsidR="00932F75" w:rsidRPr="0081365C" w:rsidRDefault="00932F75" w:rsidP="004A093D">
            <w:pPr>
              <w:pStyle w:val="tv213"/>
              <w:shd w:val="clear" w:color="auto" w:fill="FFFFFF"/>
              <w:spacing w:before="0" w:beforeAutospacing="0" w:after="0" w:afterAutospacing="0" w:line="293" w:lineRule="atLeast"/>
              <w:jc w:val="both"/>
            </w:pPr>
            <w:r w:rsidRPr="0081365C">
              <w:t>89.1. katrai reģistrā reģistrētajai personai piešķir reģistrācijas kodu. Tā pirmās divas zīmes norāda personas adresi (pasta indeksa pirmie divi cipari), pārējās zīmes – reģistrācijas kārtas numuru;</w:t>
            </w:r>
          </w:p>
          <w:p w:rsidR="00932F75" w:rsidRPr="0081365C" w:rsidRDefault="00932F75" w:rsidP="004A093D">
            <w:pPr>
              <w:pStyle w:val="tv213"/>
              <w:shd w:val="clear" w:color="auto" w:fill="FFFFFF"/>
              <w:spacing w:before="0" w:beforeAutospacing="0" w:after="0" w:afterAutospacing="0" w:line="293" w:lineRule="atLeast"/>
              <w:jc w:val="both"/>
            </w:pPr>
            <w:r w:rsidRPr="0081365C">
              <w:t>89.2. reģistrā norād</w:t>
            </w:r>
            <w:r w:rsidR="004A093D" w:rsidRPr="0081365C">
              <w:t xml:space="preserve">a šādu informāciju par reģistrā </w:t>
            </w:r>
            <w:r w:rsidRPr="0081365C">
              <w:t>reģistrēto personu:</w:t>
            </w:r>
          </w:p>
          <w:p w:rsidR="00932F75" w:rsidRPr="0081365C" w:rsidRDefault="00932F75" w:rsidP="004A093D">
            <w:pPr>
              <w:pStyle w:val="tv213"/>
              <w:shd w:val="clear" w:color="auto" w:fill="FFFFFF"/>
              <w:spacing w:before="0" w:beforeAutospacing="0" w:after="0" w:afterAutospacing="0" w:line="293" w:lineRule="atLeast"/>
              <w:jc w:val="both"/>
            </w:pPr>
            <w:r w:rsidRPr="0081365C">
              <w:t>89.2.1. reģistrācijas kodu;</w:t>
            </w:r>
          </w:p>
          <w:p w:rsidR="00932F75" w:rsidRPr="0081365C" w:rsidRDefault="00932F75" w:rsidP="004A093D">
            <w:pPr>
              <w:pStyle w:val="tv213"/>
              <w:shd w:val="clear" w:color="auto" w:fill="FFFFFF"/>
              <w:spacing w:before="0" w:beforeAutospacing="0" w:after="0" w:afterAutospacing="0" w:line="293" w:lineRule="atLeast"/>
              <w:jc w:val="both"/>
            </w:pPr>
            <w:r w:rsidRPr="0081365C">
              <w:t>89.2.2. juridiskai personai – nosaukumu un uzņēmum</w:t>
            </w:r>
            <w:r w:rsidR="00F50782" w:rsidRPr="0081365C">
              <w:t>a reģistrācijas numuru komerc</w:t>
            </w:r>
            <w:r w:rsidRPr="0081365C">
              <w:t xml:space="preserve">reģistrā, fiziskai </w:t>
            </w:r>
            <w:r w:rsidRPr="0081365C">
              <w:lastRenderedPageBreak/>
              <w:t>personai – vārdu, uzvārdu un personas kodu;</w:t>
            </w:r>
          </w:p>
          <w:p w:rsidR="00932F75" w:rsidRPr="0081365C" w:rsidRDefault="00932F75" w:rsidP="004A093D">
            <w:pPr>
              <w:pStyle w:val="tv213"/>
              <w:shd w:val="clear" w:color="auto" w:fill="FFFFFF"/>
              <w:spacing w:before="0" w:beforeAutospacing="0" w:after="0" w:afterAutospacing="0" w:line="293" w:lineRule="atLeast"/>
              <w:jc w:val="both"/>
            </w:pPr>
            <w:r w:rsidRPr="0081365C">
              <w:t>89.2.3. juridiskai personai – juridisko adresi, fiziskai personai – dzīvesvietas adresi;</w:t>
            </w:r>
          </w:p>
          <w:p w:rsidR="00932F75" w:rsidRPr="0081365C" w:rsidRDefault="00932F75" w:rsidP="004A093D">
            <w:pPr>
              <w:pStyle w:val="tv213"/>
              <w:shd w:val="clear" w:color="auto" w:fill="FFFFFF"/>
              <w:spacing w:before="0" w:beforeAutospacing="0" w:after="0" w:afterAutospacing="0" w:line="293" w:lineRule="atLeast"/>
              <w:jc w:val="both"/>
            </w:pPr>
            <w:r w:rsidRPr="0081365C">
              <w:t>89.2.4. darbības veidu;</w:t>
            </w:r>
          </w:p>
          <w:p w:rsidR="00932F75" w:rsidRPr="0081365C" w:rsidRDefault="00932F75" w:rsidP="004A093D">
            <w:pPr>
              <w:pStyle w:val="tv213"/>
              <w:shd w:val="clear" w:color="auto" w:fill="FFFFFF"/>
              <w:spacing w:before="0" w:beforeAutospacing="0" w:after="0" w:afterAutospacing="0" w:line="293" w:lineRule="atLeast"/>
              <w:jc w:val="both"/>
            </w:pPr>
            <w:r w:rsidRPr="0081365C">
              <w:t>89.2.5. sugu grupu, ar kuru tiek veiktas darbības;</w:t>
            </w:r>
          </w:p>
          <w:p w:rsidR="007964AE" w:rsidRPr="0081365C" w:rsidRDefault="00932F75">
            <w:pPr>
              <w:pStyle w:val="tv213"/>
              <w:shd w:val="clear" w:color="auto" w:fill="FFFFFF"/>
              <w:spacing w:before="0" w:beforeAutospacing="0" w:after="0" w:afterAutospacing="0"/>
              <w:jc w:val="both"/>
            </w:pPr>
            <w:r w:rsidRPr="0081365C">
              <w:t>89.2.6. kontaktinformāciju (piemēram, tālruņa numuru, e-pasta adresi);</w:t>
            </w:r>
          </w:p>
          <w:p w:rsidR="007964AE" w:rsidRPr="0081365C" w:rsidRDefault="00932F75">
            <w:pPr>
              <w:pStyle w:val="tv213"/>
              <w:shd w:val="clear" w:color="auto" w:fill="FFFFFF"/>
              <w:spacing w:before="0" w:beforeAutospacing="0" w:after="0" w:afterAutospacing="0"/>
            </w:pPr>
            <w:r w:rsidRPr="0081365C">
              <w:t>89.3. ievieto savā tīmekļvietnē Sēklu un šķirņu likuma 4.pantā noteikto informāciju par reģistrētām personām;</w:t>
            </w:r>
          </w:p>
          <w:p w:rsidR="007964AE" w:rsidRPr="0081365C" w:rsidRDefault="004A093D">
            <w:pPr>
              <w:pStyle w:val="tv213"/>
              <w:shd w:val="clear" w:color="auto" w:fill="FFFFFF"/>
            </w:pPr>
            <w:r w:rsidRPr="0081365C">
              <w:rPr>
                <w:shd w:val="clear" w:color="auto" w:fill="FFFFFF"/>
              </w:rPr>
              <w:t xml:space="preserve">1.30. </w:t>
            </w:r>
            <w:r w:rsidR="00932F75" w:rsidRPr="0081365C">
              <w:rPr>
                <w:shd w:val="clear" w:color="auto" w:fill="FFFFFF"/>
              </w:rPr>
              <w:t xml:space="preserve">izteikt 90. punktu šādā redakcijā: </w:t>
            </w:r>
          </w:p>
          <w:p w:rsidR="00932F75" w:rsidRPr="0081365C" w:rsidRDefault="00932F75" w:rsidP="008F43D4">
            <w:pPr>
              <w:pStyle w:val="ListParagraph"/>
              <w:spacing w:after="0" w:line="240" w:lineRule="auto"/>
              <w:ind w:left="0"/>
              <w:contextualSpacing w:val="0"/>
              <w:jc w:val="both"/>
              <w:rPr>
                <w:rFonts w:ascii="Times New Roman" w:hAnsi="Times New Roman"/>
                <w:sz w:val="24"/>
                <w:szCs w:val="24"/>
              </w:rPr>
            </w:pPr>
            <w:r w:rsidRPr="0081365C">
              <w:rPr>
                <w:rFonts w:ascii="Times New Roman" w:hAnsi="Times New Roman"/>
                <w:sz w:val="24"/>
                <w:szCs w:val="24"/>
              </w:rPr>
              <w:t>„90. Valsts augu aizsardzības dienests pieņem lēmumu par personas reģistrācijas anulēšanu saskaņā ar Sēklu un šķirņu likuma 4.pantu vai</w:t>
            </w:r>
            <w:r w:rsidR="00551402" w:rsidRPr="0081365C">
              <w:rPr>
                <w:rFonts w:ascii="Times New Roman" w:hAnsi="Times New Roman"/>
                <w:sz w:val="24"/>
                <w:szCs w:val="24"/>
              </w:rPr>
              <w:t xml:space="preserve"> attiecīgu lēmumu</w:t>
            </w:r>
            <w:r w:rsidRPr="0081365C">
              <w:rPr>
                <w:rFonts w:ascii="Times New Roman" w:hAnsi="Times New Roman"/>
                <w:sz w:val="24"/>
                <w:szCs w:val="24"/>
              </w:rPr>
              <w:t xml:space="preserve">, ja atkārtoti konstatēta šo noteikumu </w:t>
            </w:r>
            <w:hyperlink r:id="rId10" w:anchor="n7.1" w:history="1">
              <w:r w:rsidRPr="0081365C">
                <w:rPr>
                  <w:rStyle w:val="Hyperlink"/>
                  <w:rFonts w:ascii="Times New Roman" w:hAnsi="Times New Roman"/>
                  <w:color w:val="auto"/>
                  <w:sz w:val="24"/>
                  <w:szCs w:val="24"/>
                </w:rPr>
                <w:t> VII,</w:t>
              </w:r>
            </w:hyperlink>
            <w:hyperlink r:id="rId11" w:anchor="n7.1" w:history="1">
              <w:r w:rsidRPr="0081365C">
                <w:rPr>
                  <w:rStyle w:val="Hyperlink"/>
                  <w:rFonts w:ascii="Times New Roman" w:hAnsi="Times New Roman"/>
                  <w:color w:val="auto"/>
                  <w:sz w:val="24"/>
                  <w:szCs w:val="24"/>
                </w:rPr>
                <w:t> VII</w:t>
              </w:r>
              <w:r w:rsidRPr="0081365C">
                <w:rPr>
                  <w:rStyle w:val="Hyperlink"/>
                  <w:rFonts w:ascii="Times New Roman" w:hAnsi="Times New Roman"/>
                  <w:color w:val="auto"/>
                  <w:sz w:val="24"/>
                  <w:szCs w:val="24"/>
                  <w:vertAlign w:val="superscript"/>
                </w:rPr>
                <w:t>1</w:t>
              </w:r>
              <w:r w:rsidRPr="0081365C">
                <w:rPr>
                  <w:rStyle w:val="Hyperlink"/>
                  <w:rFonts w:ascii="Times New Roman" w:hAnsi="Times New Roman"/>
                  <w:color w:val="auto"/>
                  <w:sz w:val="24"/>
                  <w:szCs w:val="24"/>
                </w:rPr>
                <w:t>,</w:t>
              </w:r>
            </w:hyperlink>
            <w:hyperlink r:id="rId12" w:anchor="n10" w:history="1">
              <w:r w:rsidRPr="0081365C">
                <w:rPr>
                  <w:rStyle w:val="Hyperlink"/>
                  <w:rFonts w:ascii="Times New Roman" w:hAnsi="Times New Roman"/>
                  <w:color w:val="auto"/>
                  <w:sz w:val="24"/>
                  <w:szCs w:val="24"/>
                </w:rPr>
                <w:t> VIII,</w:t>
              </w:r>
            </w:hyperlink>
            <w:hyperlink r:id="rId13" w:anchor="n10" w:history="1">
              <w:r w:rsidRPr="0081365C">
                <w:rPr>
                  <w:rStyle w:val="Hyperlink"/>
                  <w:rFonts w:ascii="Times New Roman" w:hAnsi="Times New Roman"/>
                  <w:color w:val="auto"/>
                  <w:sz w:val="24"/>
                  <w:szCs w:val="24"/>
                </w:rPr>
                <w:t> X </w:t>
              </w:r>
            </w:hyperlink>
            <w:r w:rsidRPr="0081365C">
              <w:rPr>
                <w:rFonts w:ascii="Times New Roman" w:hAnsi="Times New Roman"/>
                <w:sz w:val="24"/>
                <w:szCs w:val="24"/>
              </w:rPr>
              <w:t>vai</w:t>
            </w:r>
            <w:hyperlink r:id="rId14" w:anchor="n11" w:history="1">
              <w:r w:rsidRPr="0081365C">
                <w:rPr>
                  <w:rStyle w:val="Hyperlink"/>
                  <w:rFonts w:ascii="Times New Roman" w:hAnsi="Times New Roman"/>
                  <w:color w:val="auto"/>
                  <w:sz w:val="24"/>
                  <w:szCs w:val="24"/>
                </w:rPr>
                <w:t> XI nodaļā</w:t>
              </w:r>
            </w:hyperlink>
            <w:r w:rsidRPr="0081365C">
              <w:rPr>
                <w:rFonts w:ascii="Times New Roman" w:hAnsi="Times New Roman"/>
                <w:sz w:val="24"/>
                <w:szCs w:val="24"/>
              </w:rPr>
              <w:t xml:space="preserve"> minēto prasību neievērošana un par to ir sagatavots attiecīgs akts;”</w:t>
            </w:r>
            <w:r w:rsidR="004A093D" w:rsidRPr="0081365C">
              <w:rPr>
                <w:rFonts w:ascii="Times New Roman" w:hAnsi="Times New Roman"/>
                <w:sz w:val="24"/>
                <w:szCs w:val="24"/>
              </w:rPr>
              <w:t>.</w:t>
            </w:r>
          </w:p>
        </w:tc>
      </w:tr>
      <w:tr w:rsidR="002B4054" w:rsidRPr="0081365C" w:rsidTr="000416AC">
        <w:tc>
          <w:tcPr>
            <w:tcW w:w="534" w:type="dxa"/>
            <w:shd w:val="clear" w:color="auto" w:fill="auto"/>
          </w:tcPr>
          <w:p w:rsidR="002B4054" w:rsidRPr="0081365C" w:rsidRDefault="002B4054" w:rsidP="0013787F">
            <w:pPr>
              <w:jc w:val="center"/>
            </w:pPr>
          </w:p>
        </w:tc>
        <w:tc>
          <w:tcPr>
            <w:tcW w:w="14458" w:type="dxa"/>
            <w:gridSpan w:val="6"/>
            <w:shd w:val="clear" w:color="auto" w:fill="auto"/>
          </w:tcPr>
          <w:p w:rsidR="002B4054" w:rsidRPr="002B4054" w:rsidRDefault="002B4054" w:rsidP="002B4054">
            <w:pPr>
              <w:pStyle w:val="ListParagraph"/>
              <w:spacing w:after="0" w:line="240" w:lineRule="auto"/>
              <w:ind w:left="0"/>
              <w:contextualSpacing w:val="0"/>
              <w:jc w:val="center"/>
              <w:rPr>
                <w:rFonts w:ascii="Times New Roman" w:hAnsi="Times New Roman"/>
                <w:b/>
                <w:sz w:val="24"/>
                <w:szCs w:val="24"/>
              </w:rPr>
            </w:pPr>
            <w:r w:rsidRPr="002B4054">
              <w:rPr>
                <w:rFonts w:ascii="Times New Roman" w:hAnsi="Times New Roman"/>
                <w:b/>
                <w:sz w:val="24"/>
                <w:szCs w:val="24"/>
              </w:rPr>
              <w:t>Tieslietu ministrija</w:t>
            </w:r>
          </w:p>
        </w:tc>
      </w:tr>
      <w:tr w:rsidR="002B4054" w:rsidRPr="0081365C" w:rsidTr="000416AC">
        <w:tc>
          <w:tcPr>
            <w:tcW w:w="534" w:type="dxa"/>
            <w:shd w:val="clear" w:color="auto" w:fill="auto"/>
          </w:tcPr>
          <w:p w:rsidR="002B4054" w:rsidRPr="0081365C" w:rsidRDefault="002B4054" w:rsidP="0013787F">
            <w:pPr>
              <w:jc w:val="center"/>
            </w:pPr>
          </w:p>
        </w:tc>
        <w:tc>
          <w:tcPr>
            <w:tcW w:w="14458" w:type="dxa"/>
            <w:gridSpan w:val="6"/>
            <w:shd w:val="clear" w:color="auto" w:fill="auto"/>
          </w:tcPr>
          <w:p w:rsidR="002B4054" w:rsidRPr="002B4054" w:rsidRDefault="002B4054" w:rsidP="002B4054">
            <w:pPr>
              <w:pStyle w:val="ListParagraph"/>
              <w:spacing w:after="0" w:line="240" w:lineRule="auto"/>
              <w:ind w:left="0"/>
              <w:contextualSpacing w:val="0"/>
              <w:jc w:val="center"/>
              <w:rPr>
                <w:rFonts w:ascii="Times New Roman" w:hAnsi="Times New Roman"/>
                <w:b/>
                <w:sz w:val="24"/>
                <w:szCs w:val="24"/>
              </w:rPr>
            </w:pPr>
            <w:r w:rsidRPr="002B4054">
              <w:rPr>
                <w:rFonts w:ascii="Times New Roman" w:hAnsi="Times New Roman"/>
                <w:b/>
                <w:sz w:val="24"/>
                <w:szCs w:val="24"/>
              </w:rPr>
              <w:t>05.05.2020.</w:t>
            </w:r>
          </w:p>
        </w:tc>
      </w:tr>
      <w:tr w:rsidR="006831B6" w:rsidRPr="0081365C" w:rsidTr="000416AC">
        <w:tc>
          <w:tcPr>
            <w:tcW w:w="534" w:type="dxa"/>
            <w:shd w:val="clear" w:color="auto" w:fill="auto"/>
          </w:tcPr>
          <w:p w:rsidR="006831B6" w:rsidRPr="0081365C" w:rsidRDefault="006831B6" w:rsidP="0013787F">
            <w:pPr>
              <w:jc w:val="center"/>
            </w:pPr>
            <w:r>
              <w:t>8.</w:t>
            </w:r>
          </w:p>
        </w:tc>
        <w:tc>
          <w:tcPr>
            <w:tcW w:w="3685" w:type="dxa"/>
            <w:gridSpan w:val="2"/>
            <w:shd w:val="clear" w:color="auto" w:fill="auto"/>
          </w:tcPr>
          <w:p w:rsidR="006831B6" w:rsidRPr="002B4054" w:rsidRDefault="006831B6" w:rsidP="002B4054">
            <w:pPr>
              <w:jc w:val="both"/>
              <w:rPr>
                <w:color w:val="000000" w:themeColor="text1"/>
              </w:rPr>
            </w:pPr>
            <w:r w:rsidRPr="002B4054">
              <w:rPr>
                <w:color w:val="000000" w:themeColor="text1"/>
              </w:rPr>
              <w:t>1.3. papildināt noteikumus ar 20.</w:t>
            </w:r>
            <w:r w:rsidRPr="002B4054">
              <w:rPr>
                <w:color w:val="000000" w:themeColor="text1"/>
                <w:vertAlign w:val="superscript"/>
              </w:rPr>
              <w:t xml:space="preserve">1 </w:t>
            </w:r>
            <w:r w:rsidRPr="002B4054">
              <w:rPr>
                <w:color w:val="000000" w:themeColor="text1"/>
              </w:rPr>
              <w:t>punktu šādā redakcijā:</w:t>
            </w:r>
          </w:p>
          <w:p w:rsidR="006831B6" w:rsidRPr="002B4054" w:rsidRDefault="006831B6" w:rsidP="002B4054">
            <w:pPr>
              <w:jc w:val="both"/>
              <w:rPr>
                <w:color w:val="000000"/>
              </w:rPr>
            </w:pPr>
            <w:r w:rsidRPr="002B4054">
              <w:rPr>
                <w:color w:val="000000"/>
              </w:rPr>
              <w:t>“20.</w:t>
            </w:r>
            <w:r w:rsidRPr="002B4054">
              <w:rPr>
                <w:color w:val="000000"/>
                <w:vertAlign w:val="superscript"/>
              </w:rPr>
              <w:t xml:space="preserve">1 </w:t>
            </w:r>
            <w:r w:rsidRPr="002B4054">
              <w:rPr>
                <w:color w:val="000000"/>
              </w:rPr>
              <w:t xml:space="preserve">Sēklaudzēšanas lauki ir praktiski brīvi no tādiem kaitīgajiem organismiem </w:t>
            </w:r>
            <w:r w:rsidRPr="002B4054">
              <w:rPr>
                <w:bCs/>
              </w:rPr>
              <w:t xml:space="preserve">Komisijas 2019. gada 28. novembra Īstenošanas Regulas (ES) 2019/2072, ar ko paredz vienotus nosacījumus Eiropas Parlamenta un Padomes Regulas (ES) 2016/2031 par aizsardzības pasākumiem pret augiem kaitīgajiem organismiem īstenošanai, atceļ Komisijas Regulu (EK) Nr. 690/2008 un groza Komisijas Īstenošanas regulu (ES) 2018/2019, </w:t>
            </w:r>
            <w:r w:rsidRPr="002B4054">
              <w:t xml:space="preserve">2. panta 2. punkta </w:t>
            </w:r>
            <w:r w:rsidRPr="002B4054">
              <w:rPr>
                <w:color w:val="000000"/>
              </w:rPr>
              <w:t>“</w:t>
            </w:r>
            <w:r w:rsidRPr="002B4054">
              <w:t>a” apakšpunkta izpratnē (turpmāk – praktiski brīvi no kaitīgajiem organismiem)</w:t>
            </w:r>
            <w:r w:rsidRPr="002B4054">
              <w:rPr>
                <w:color w:val="000000"/>
              </w:rPr>
              <w:t>, kuri samazina sēklu lietderību un kvalitāti.”</w:t>
            </w:r>
          </w:p>
          <w:p w:rsidR="006831B6" w:rsidRPr="002B4054" w:rsidRDefault="006831B6" w:rsidP="002B4054">
            <w:pPr>
              <w:jc w:val="both"/>
              <w:rPr>
                <w:color w:val="000000"/>
              </w:rPr>
            </w:pPr>
          </w:p>
          <w:p w:rsidR="006831B6" w:rsidRPr="002B4054" w:rsidRDefault="006831B6" w:rsidP="002B4054">
            <w:pPr>
              <w:pStyle w:val="ListParagraph"/>
              <w:shd w:val="clear" w:color="auto" w:fill="FFFFFF"/>
              <w:spacing w:after="0" w:line="293" w:lineRule="atLeast"/>
              <w:ind w:left="0"/>
              <w:jc w:val="both"/>
              <w:rPr>
                <w:rFonts w:ascii="Times New Roman" w:hAnsi="Times New Roman"/>
                <w:sz w:val="24"/>
                <w:szCs w:val="24"/>
              </w:rPr>
            </w:pPr>
            <w:r w:rsidRPr="002B4054">
              <w:rPr>
                <w:rFonts w:ascii="Times New Roman" w:hAnsi="Times New Roman"/>
                <w:sz w:val="24"/>
                <w:szCs w:val="24"/>
              </w:rPr>
              <w:t>1.49. izteikt 10. un 11. pielikumu šādā redakcijā:</w:t>
            </w:r>
          </w:p>
          <w:p w:rsidR="006831B6" w:rsidRPr="002B4054" w:rsidRDefault="006831B6" w:rsidP="002B4054">
            <w:pPr>
              <w:pStyle w:val="ListParagraph"/>
              <w:shd w:val="clear" w:color="auto" w:fill="FFFFFF"/>
              <w:spacing w:after="0" w:line="293" w:lineRule="atLeast"/>
              <w:ind w:left="0"/>
              <w:jc w:val="both"/>
              <w:rPr>
                <w:rFonts w:ascii="Times New Roman" w:hAnsi="Times New Roman"/>
                <w:sz w:val="24"/>
                <w:szCs w:val="24"/>
              </w:rPr>
            </w:pPr>
            <w:r w:rsidRPr="002B4054">
              <w:rPr>
                <w:rFonts w:ascii="Times New Roman" w:hAnsi="Times New Roman"/>
                <w:sz w:val="24"/>
                <w:szCs w:val="24"/>
              </w:rPr>
              <w:t>[..]</w:t>
            </w:r>
          </w:p>
          <w:p w:rsidR="006831B6" w:rsidRPr="002B4054" w:rsidRDefault="006831B6" w:rsidP="002B4054">
            <w:pPr>
              <w:shd w:val="clear" w:color="auto" w:fill="FFFFFF"/>
            </w:pPr>
            <w:r w:rsidRPr="002B4054">
              <w:t>„11. pielikums</w:t>
            </w:r>
            <w:r w:rsidRPr="002B4054">
              <w:br/>
              <w:t>Ministru kabineta</w:t>
            </w:r>
            <w:r w:rsidRPr="002B4054">
              <w:br/>
              <w:t>2007. gada 13. februāra noteikumiem Nr. 120</w:t>
            </w:r>
          </w:p>
          <w:p w:rsidR="006831B6" w:rsidRPr="002B4054" w:rsidRDefault="006831B6" w:rsidP="002B4054">
            <w:pPr>
              <w:pStyle w:val="ListParagraph"/>
              <w:shd w:val="clear" w:color="auto" w:fill="FFFFFF"/>
              <w:spacing w:after="0" w:line="293" w:lineRule="atLeast"/>
              <w:ind w:left="0"/>
              <w:jc w:val="both"/>
              <w:rPr>
                <w:rFonts w:ascii="Times New Roman" w:hAnsi="Times New Roman"/>
                <w:sz w:val="24"/>
                <w:szCs w:val="24"/>
              </w:rPr>
            </w:pPr>
            <w:r w:rsidRPr="002B4054">
              <w:rPr>
                <w:rFonts w:ascii="Times New Roman" w:hAnsi="Times New Roman"/>
                <w:sz w:val="24"/>
                <w:szCs w:val="24"/>
              </w:rPr>
              <w:t>[..]</w:t>
            </w:r>
          </w:p>
          <w:p w:rsidR="006831B6" w:rsidRPr="002B4054" w:rsidRDefault="006831B6" w:rsidP="002B4054">
            <w:pPr>
              <w:spacing w:after="120"/>
              <w:jc w:val="both"/>
            </w:pPr>
            <w:r w:rsidRPr="002B4054">
              <w:t xml:space="preserve">2. Sēklas ir praktiski brīvas no </w:t>
            </w:r>
            <w:r w:rsidRPr="002B4054">
              <w:lastRenderedPageBreak/>
              <w:t>kaitīgajiem organismiem, kas samazina sēklu lietderību un kvalitāti.</w:t>
            </w:r>
          </w:p>
          <w:p w:rsidR="006831B6" w:rsidRPr="002B4054" w:rsidRDefault="006831B6" w:rsidP="002B4054">
            <w:pPr>
              <w:jc w:val="both"/>
              <w:rPr>
                <w:color w:val="000000"/>
              </w:rPr>
            </w:pPr>
            <w:r w:rsidRPr="002B4054">
              <w:t>[..] ”</w:t>
            </w:r>
          </w:p>
          <w:p w:rsidR="006831B6" w:rsidRPr="002B4054" w:rsidRDefault="006831B6" w:rsidP="002B4054">
            <w:pPr>
              <w:jc w:val="both"/>
              <w:rPr>
                <w:color w:val="000000" w:themeColor="text1"/>
              </w:rPr>
            </w:pPr>
          </w:p>
          <w:p w:rsidR="006831B6" w:rsidRPr="002B4054" w:rsidRDefault="006831B6" w:rsidP="00932F75">
            <w:pPr>
              <w:pStyle w:val="ListParagraph"/>
              <w:shd w:val="clear" w:color="auto" w:fill="FFFFFF"/>
              <w:spacing w:after="0" w:line="293" w:lineRule="atLeast"/>
              <w:ind w:left="0"/>
              <w:jc w:val="both"/>
              <w:rPr>
                <w:rFonts w:ascii="Times New Roman" w:hAnsi="Times New Roman"/>
                <w:sz w:val="24"/>
                <w:szCs w:val="24"/>
                <w:shd w:val="clear" w:color="auto" w:fill="FFFFFF"/>
              </w:rPr>
            </w:pPr>
          </w:p>
        </w:tc>
        <w:tc>
          <w:tcPr>
            <w:tcW w:w="3969" w:type="dxa"/>
            <w:gridSpan w:val="2"/>
            <w:shd w:val="clear" w:color="auto" w:fill="auto"/>
          </w:tcPr>
          <w:p w:rsidR="006831B6" w:rsidRPr="002B4054" w:rsidRDefault="006831B6" w:rsidP="002B4054">
            <w:pPr>
              <w:shd w:val="clear" w:color="auto" w:fill="FFFFFF"/>
              <w:spacing w:before="100" w:beforeAutospacing="1" w:after="100" w:afterAutospacing="1"/>
              <w:jc w:val="both"/>
              <w:rPr>
                <w:color w:val="000000"/>
              </w:rPr>
            </w:pPr>
            <w:r w:rsidRPr="002B4054">
              <w:rPr>
                <w:color w:val="000000"/>
              </w:rPr>
              <w:lastRenderedPageBreak/>
              <w:t>Aicinām ievērot vienveidīgu projekta 1.3. un 1.49. apakšpunktā minētā jēdziena “praktiski brīvi” vai “brīvi” lietojumu Zemkopības ministrijas virzītos projektos, kuros tiek pārņemtas Komisijas 2020. gada 11. februāra Īstenošanas Direktīvas (ES) 2020/177, ar ko attiecībā uz augu kaitīgajiem organismiem sēklās un citā augu pavairošanas materiālā groza Padomes Direktīvas 66/401/EEK, 66/402/EEK, 68/193/EK, 2002/55/EK, 2002/56/EK un 2002/57/EK, Komisijas Direktīvas 93/49/EEK un 93/61/EEK un Īstenošanas direktīvas 2014/21/ES un 2014/98/ES, prasības.</w:t>
            </w:r>
          </w:p>
        </w:tc>
        <w:tc>
          <w:tcPr>
            <w:tcW w:w="3686" w:type="dxa"/>
            <w:shd w:val="clear" w:color="auto" w:fill="auto"/>
          </w:tcPr>
          <w:p w:rsidR="00361F82" w:rsidRPr="00361F82" w:rsidRDefault="00361F82" w:rsidP="00361F82">
            <w:pPr>
              <w:pStyle w:val="NoSpacing"/>
              <w:jc w:val="center"/>
              <w:rPr>
                <w:rFonts w:eastAsia="Calibri"/>
                <w:b/>
              </w:rPr>
            </w:pPr>
            <w:r>
              <w:rPr>
                <w:rFonts w:eastAsia="Calibri"/>
                <w:b/>
              </w:rPr>
              <w:t>Ņ</w:t>
            </w:r>
            <w:r w:rsidRPr="00F11851">
              <w:rPr>
                <w:rFonts w:eastAsia="Calibri"/>
                <w:b/>
              </w:rPr>
              <w:t>emts vērā.</w:t>
            </w:r>
          </w:p>
          <w:p w:rsidR="006831B6" w:rsidRPr="0081365C" w:rsidRDefault="006831B6" w:rsidP="006831B6">
            <w:pPr>
              <w:pStyle w:val="NoSpacing"/>
              <w:jc w:val="both"/>
              <w:rPr>
                <w:rFonts w:eastAsia="Calibri"/>
                <w:b/>
              </w:rPr>
            </w:pPr>
            <w:r>
              <w:rPr>
                <w:color w:val="000000"/>
              </w:rPr>
              <w:t>Zemkopības ministrijas virzītajos</w:t>
            </w:r>
            <w:r w:rsidRPr="004011C8">
              <w:rPr>
                <w:color w:val="000000"/>
              </w:rPr>
              <w:t xml:space="preserve"> projektos, kuros tiek pārņemtas Komisijas 2020. gada 11. februāra Īstenošanas Direktīvas (ES) 2020/177, ar ko attiecībā uz augu kaitīgajiem organismiem sēklās un citā augu pavairošanas materiālā groza Padomes Direktīvas 66/401/EEK, 66/402/EEK, 68/193/EK, 2002/55/EK, 2002/56/EK un 2002/57/EK, Komisijas Direktīvas 93/49/EEK un 93/61/EEK un Īstenošanas direktīvas 2014/21/ES un 2014/98/ES</w:t>
            </w:r>
            <w:r>
              <w:rPr>
                <w:color w:val="000000"/>
              </w:rPr>
              <w:t>, (turpmāk – direktīva 2020/177)</w:t>
            </w:r>
            <w:r w:rsidRPr="004011C8">
              <w:rPr>
                <w:color w:val="000000"/>
              </w:rPr>
              <w:t xml:space="preserve"> prasības</w:t>
            </w:r>
            <w:r>
              <w:rPr>
                <w:color w:val="000000"/>
              </w:rPr>
              <w:t>, tiek ievēroti attiecīgie direktīvas 2020/177 panti un termina „praktiski brīvs ” vai „brīvs” lietojums</w:t>
            </w:r>
            <w:r w:rsidRPr="004011C8">
              <w:rPr>
                <w:color w:val="000000"/>
              </w:rPr>
              <w:t>.</w:t>
            </w:r>
            <w:r w:rsidR="000416AC">
              <w:rPr>
                <w:color w:val="000000"/>
              </w:rPr>
              <w:t xml:space="preserve"> Katrā lauksaimniecības kultūrā (lopbarības augos, labībās, dārzeņos, kartupeļos vai eļļas augos) ir noteikti atšķirīgi Savienībās reglamentēto </w:t>
            </w:r>
            <w:proofErr w:type="spellStart"/>
            <w:r w:rsidR="000416AC">
              <w:rPr>
                <w:color w:val="000000"/>
              </w:rPr>
              <w:t>nekarantīnas</w:t>
            </w:r>
            <w:proofErr w:type="spellEnd"/>
            <w:r w:rsidR="000416AC">
              <w:rPr>
                <w:color w:val="000000"/>
              </w:rPr>
              <w:t xml:space="preserve"> organismu pieļaujamie līmeņi. Noteiktie līmeņi ietekmē to, kad izmanto jēdzienu “praktiski brīvs” vai “brīvs</w:t>
            </w:r>
            <w:r w:rsidR="000416AC" w:rsidRPr="004011C8">
              <w:rPr>
                <w:color w:val="000000"/>
              </w:rPr>
              <w:t>”</w:t>
            </w:r>
            <w:r w:rsidR="000416AC">
              <w:rPr>
                <w:color w:val="000000"/>
              </w:rPr>
              <w:t xml:space="preserve">. </w:t>
            </w:r>
            <w:r w:rsidR="000416AC">
              <w:t xml:space="preserve">Jēdziens </w:t>
            </w:r>
            <w:r w:rsidR="000416AC" w:rsidRPr="002124E6">
              <w:t xml:space="preserve">“praktiski brīvs no kaitīgajiem </w:t>
            </w:r>
            <w:r w:rsidR="000416AC" w:rsidRPr="002124E6">
              <w:lastRenderedPageBreak/>
              <w:t>organismiem” nozīmē to, ka kaitīgo organismu, izņemot Savienības karantīnas organismu vai aizsargājamās zonas karantīnas organismu, klātbūtnes līmenis stādīšanai paredzētajos augos ir tik zems, ka šie augi ir pietiekami kvalitatīvi un izmantojami</w:t>
            </w:r>
            <w:r w:rsidR="000416AC">
              <w:t>.</w:t>
            </w:r>
          </w:p>
        </w:tc>
        <w:tc>
          <w:tcPr>
            <w:tcW w:w="3118" w:type="dxa"/>
            <w:shd w:val="clear" w:color="auto" w:fill="auto"/>
          </w:tcPr>
          <w:p w:rsidR="006831B6" w:rsidRPr="002B4054" w:rsidRDefault="006831B6" w:rsidP="00573B47">
            <w:pPr>
              <w:jc w:val="both"/>
              <w:rPr>
                <w:color w:val="000000" w:themeColor="text1"/>
              </w:rPr>
            </w:pPr>
            <w:r w:rsidRPr="002B4054">
              <w:rPr>
                <w:color w:val="000000" w:themeColor="text1"/>
              </w:rPr>
              <w:lastRenderedPageBreak/>
              <w:t>1.3. papildināt noteikumus ar 20.</w:t>
            </w:r>
            <w:r w:rsidRPr="002B4054">
              <w:rPr>
                <w:color w:val="000000" w:themeColor="text1"/>
                <w:vertAlign w:val="superscript"/>
              </w:rPr>
              <w:t xml:space="preserve">1 </w:t>
            </w:r>
            <w:r w:rsidRPr="002B4054">
              <w:rPr>
                <w:color w:val="000000" w:themeColor="text1"/>
              </w:rPr>
              <w:t>punktu šādā redakcijā:</w:t>
            </w:r>
          </w:p>
          <w:p w:rsidR="006831B6" w:rsidRPr="002B4054" w:rsidRDefault="006831B6" w:rsidP="00573B47">
            <w:pPr>
              <w:jc w:val="both"/>
              <w:rPr>
                <w:color w:val="000000"/>
              </w:rPr>
            </w:pPr>
            <w:r w:rsidRPr="002B4054">
              <w:rPr>
                <w:color w:val="000000"/>
              </w:rPr>
              <w:t>“20.</w:t>
            </w:r>
            <w:r w:rsidRPr="002B4054">
              <w:rPr>
                <w:color w:val="000000"/>
                <w:vertAlign w:val="superscript"/>
              </w:rPr>
              <w:t xml:space="preserve">1 </w:t>
            </w:r>
            <w:r w:rsidRPr="002B4054">
              <w:rPr>
                <w:color w:val="000000"/>
              </w:rPr>
              <w:t xml:space="preserve">Sēklaudzēšanas lauki ir praktiski brīvi no tādiem kaitīgajiem organismiem </w:t>
            </w:r>
            <w:r w:rsidRPr="002B4054">
              <w:rPr>
                <w:bCs/>
              </w:rPr>
              <w:t xml:space="preserve">Komisijas 2019. gada 28. novembra Īstenošanas Regulas (ES) 2019/2072, ar ko paredz vienotus nosacījumus Eiropas Parlamenta un Padomes Regulas (ES) 2016/2031 par aizsardzības pasākumiem pret augiem kaitīgajiem organismiem īstenošanai, atceļ Komisijas Regulu (EK) Nr. 690/2008 un groza Komisijas Īstenošanas regulu (ES) 2018/2019, </w:t>
            </w:r>
            <w:r w:rsidRPr="002B4054">
              <w:t xml:space="preserve">2. panta 2. punkta </w:t>
            </w:r>
            <w:r w:rsidRPr="002B4054">
              <w:rPr>
                <w:color w:val="000000"/>
              </w:rPr>
              <w:t>“</w:t>
            </w:r>
            <w:r w:rsidRPr="002B4054">
              <w:t>a” apakšpunkta izpratnē (turpmāk – praktiski brīvi no kaitīgajiem organismiem)</w:t>
            </w:r>
            <w:r w:rsidRPr="002B4054">
              <w:rPr>
                <w:color w:val="000000"/>
              </w:rPr>
              <w:t>, kuri samazina sēklu lietderību un kvalitāti.”</w:t>
            </w:r>
          </w:p>
          <w:p w:rsidR="006831B6" w:rsidRPr="002B4054" w:rsidRDefault="006831B6" w:rsidP="00573B47">
            <w:pPr>
              <w:jc w:val="both"/>
              <w:rPr>
                <w:color w:val="000000"/>
              </w:rPr>
            </w:pPr>
          </w:p>
          <w:p w:rsidR="006831B6" w:rsidRPr="002B4054" w:rsidRDefault="006831B6" w:rsidP="00573B47">
            <w:pPr>
              <w:pStyle w:val="ListParagraph"/>
              <w:shd w:val="clear" w:color="auto" w:fill="FFFFFF"/>
              <w:spacing w:after="0" w:line="293" w:lineRule="atLeast"/>
              <w:ind w:left="0"/>
              <w:jc w:val="both"/>
              <w:rPr>
                <w:rFonts w:ascii="Times New Roman" w:hAnsi="Times New Roman"/>
                <w:sz w:val="24"/>
                <w:szCs w:val="24"/>
              </w:rPr>
            </w:pPr>
            <w:r w:rsidRPr="002B4054">
              <w:rPr>
                <w:rFonts w:ascii="Times New Roman" w:hAnsi="Times New Roman"/>
                <w:sz w:val="24"/>
                <w:szCs w:val="24"/>
              </w:rPr>
              <w:t>1.49. izteikt 10. un 11. pielikumu šādā redakcijā:</w:t>
            </w:r>
          </w:p>
          <w:p w:rsidR="006831B6" w:rsidRPr="002B4054" w:rsidRDefault="006831B6" w:rsidP="00573B47">
            <w:pPr>
              <w:pStyle w:val="ListParagraph"/>
              <w:shd w:val="clear" w:color="auto" w:fill="FFFFFF"/>
              <w:spacing w:after="0" w:line="293" w:lineRule="atLeast"/>
              <w:ind w:left="0"/>
              <w:jc w:val="both"/>
              <w:rPr>
                <w:rFonts w:ascii="Times New Roman" w:hAnsi="Times New Roman"/>
                <w:sz w:val="24"/>
                <w:szCs w:val="24"/>
              </w:rPr>
            </w:pPr>
            <w:r w:rsidRPr="002B4054">
              <w:rPr>
                <w:rFonts w:ascii="Times New Roman" w:hAnsi="Times New Roman"/>
                <w:sz w:val="24"/>
                <w:szCs w:val="24"/>
              </w:rPr>
              <w:t>[..]</w:t>
            </w:r>
          </w:p>
          <w:p w:rsidR="006831B6" w:rsidRPr="002B4054" w:rsidRDefault="006831B6" w:rsidP="00573B47">
            <w:pPr>
              <w:shd w:val="clear" w:color="auto" w:fill="FFFFFF"/>
            </w:pPr>
            <w:r w:rsidRPr="002B4054">
              <w:t>„11. pielikums</w:t>
            </w:r>
            <w:r w:rsidRPr="002B4054">
              <w:br/>
              <w:t>Ministru kabineta</w:t>
            </w:r>
            <w:r w:rsidRPr="002B4054">
              <w:br/>
            </w:r>
            <w:r w:rsidRPr="002B4054">
              <w:lastRenderedPageBreak/>
              <w:t>2007. gada 13. februāra noteikumiem Nr. 120</w:t>
            </w:r>
          </w:p>
          <w:p w:rsidR="006831B6" w:rsidRPr="002B4054" w:rsidRDefault="006831B6" w:rsidP="00573B47">
            <w:pPr>
              <w:pStyle w:val="ListParagraph"/>
              <w:shd w:val="clear" w:color="auto" w:fill="FFFFFF"/>
              <w:spacing w:after="0" w:line="293" w:lineRule="atLeast"/>
              <w:ind w:left="0"/>
              <w:jc w:val="both"/>
              <w:rPr>
                <w:rFonts w:ascii="Times New Roman" w:hAnsi="Times New Roman"/>
                <w:sz w:val="24"/>
                <w:szCs w:val="24"/>
              </w:rPr>
            </w:pPr>
            <w:r w:rsidRPr="002B4054">
              <w:rPr>
                <w:rFonts w:ascii="Times New Roman" w:hAnsi="Times New Roman"/>
                <w:sz w:val="24"/>
                <w:szCs w:val="24"/>
              </w:rPr>
              <w:t>[..]</w:t>
            </w:r>
          </w:p>
          <w:p w:rsidR="006831B6" w:rsidRPr="002B4054" w:rsidRDefault="006831B6" w:rsidP="00573B47">
            <w:pPr>
              <w:spacing w:after="120"/>
              <w:jc w:val="both"/>
            </w:pPr>
            <w:r w:rsidRPr="002B4054">
              <w:t>2. Sēklas ir praktiski brīvas no kaitīgajiem organismiem, kas samazina sēklu lietderību un kvalitāti.</w:t>
            </w:r>
          </w:p>
          <w:p w:rsidR="006831B6" w:rsidRPr="00361F82" w:rsidRDefault="006831B6" w:rsidP="00361F82">
            <w:pPr>
              <w:jc w:val="both"/>
              <w:rPr>
                <w:color w:val="000000"/>
              </w:rPr>
            </w:pPr>
            <w:r w:rsidRPr="002B4054">
              <w:t>[..] ”</w:t>
            </w:r>
          </w:p>
        </w:tc>
      </w:tr>
      <w:tr w:rsidR="006831B6" w:rsidRPr="0081365C" w:rsidTr="000416AC">
        <w:tc>
          <w:tcPr>
            <w:tcW w:w="534" w:type="dxa"/>
            <w:shd w:val="clear" w:color="auto" w:fill="auto"/>
          </w:tcPr>
          <w:p w:rsidR="006831B6" w:rsidRPr="0081365C" w:rsidRDefault="006831B6" w:rsidP="0013787F">
            <w:pPr>
              <w:jc w:val="center"/>
            </w:pPr>
            <w:r>
              <w:lastRenderedPageBreak/>
              <w:t>9.</w:t>
            </w:r>
          </w:p>
        </w:tc>
        <w:tc>
          <w:tcPr>
            <w:tcW w:w="3685" w:type="dxa"/>
            <w:gridSpan w:val="2"/>
            <w:shd w:val="clear" w:color="auto" w:fill="auto"/>
          </w:tcPr>
          <w:p w:rsidR="006831B6" w:rsidRPr="0081365C" w:rsidRDefault="006831B6" w:rsidP="00932F75">
            <w:pPr>
              <w:pStyle w:val="ListParagraph"/>
              <w:shd w:val="clear" w:color="auto" w:fill="FFFFFF"/>
              <w:spacing w:after="0" w:line="293" w:lineRule="atLeast"/>
              <w:ind w:left="0"/>
              <w:jc w:val="both"/>
              <w:rPr>
                <w:rFonts w:ascii="Times New Roman" w:hAnsi="Times New Roman"/>
                <w:sz w:val="24"/>
                <w:szCs w:val="24"/>
                <w:shd w:val="clear" w:color="auto" w:fill="FFFFFF"/>
              </w:rPr>
            </w:pPr>
          </w:p>
        </w:tc>
        <w:tc>
          <w:tcPr>
            <w:tcW w:w="3969" w:type="dxa"/>
            <w:gridSpan w:val="2"/>
            <w:shd w:val="clear" w:color="auto" w:fill="auto"/>
          </w:tcPr>
          <w:p w:rsidR="006831B6" w:rsidRPr="002B4054" w:rsidRDefault="006831B6" w:rsidP="002B4054">
            <w:pPr>
              <w:shd w:val="clear" w:color="auto" w:fill="FFFFFF"/>
              <w:spacing w:before="100" w:beforeAutospacing="1" w:after="100" w:afterAutospacing="1"/>
              <w:jc w:val="both"/>
              <w:rPr>
                <w:color w:val="000000"/>
              </w:rPr>
            </w:pPr>
            <w:r w:rsidRPr="002B4054">
              <w:rPr>
                <w:color w:val="000000"/>
              </w:rPr>
              <w:t>Lūdzam projekta anotācija I sadaļas 2. punktā iekļaut visu izziņas 4. punktā norādīto skaidrojumu par projekta 1.8. apakšpunktu, tostarp, atsauci uz Sēklu un šķirņu aprites likuma 5. panta pirmās daļas 3. punktu, kas paredz, ka sēklaudzēšanas un sēklu tirdzniecības noteikumi reglamentē prasības sēklaudzēšanas laukiem, tostarp lauku apskates kārtību.</w:t>
            </w:r>
          </w:p>
        </w:tc>
        <w:tc>
          <w:tcPr>
            <w:tcW w:w="3686" w:type="dxa"/>
            <w:shd w:val="clear" w:color="auto" w:fill="auto"/>
          </w:tcPr>
          <w:p w:rsidR="006831B6" w:rsidRPr="00F11851" w:rsidRDefault="006831B6" w:rsidP="00573B47">
            <w:pPr>
              <w:pStyle w:val="NoSpacing"/>
              <w:jc w:val="center"/>
              <w:rPr>
                <w:rFonts w:eastAsia="Calibri"/>
                <w:b/>
              </w:rPr>
            </w:pPr>
            <w:r>
              <w:rPr>
                <w:rFonts w:eastAsia="Calibri"/>
                <w:b/>
              </w:rPr>
              <w:t>Ņ</w:t>
            </w:r>
            <w:r w:rsidRPr="00F11851">
              <w:rPr>
                <w:rFonts w:eastAsia="Calibri"/>
                <w:b/>
              </w:rPr>
              <w:t>emts vērā.</w:t>
            </w:r>
          </w:p>
          <w:p w:rsidR="006831B6" w:rsidRDefault="006831B6" w:rsidP="00573B47">
            <w:pPr>
              <w:pStyle w:val="NoSpacing"/>
              <w:jc w:val="center"/>
              <w:rPr>
                <w:rFonts w:eastAsia="Calibri"/>
                <w:b/>
              </w:rPr>
            </w:pPr>
          </w:p>
        </w:tc>
        <w:tc>
          <w:tcPr>
            <w:tcW w:w="3118" w:type="dxa"/>
            <w:shd w:val="clear" w:color="auto" w:fill="auto"/>
          </w:tcPr>
          <w:p w:rsidR="006831B6" w:rsidRPr="00A0186F" w:rsidRDefault="006831B6" w:rsidP="00573B47">
            <w:pPr>
              <w:pStyle w:val="ListParagraph"/>
              <w:spacing w:after="0" w:line="293" w:lineRule="atLeast"/>
              <w:ind w:left="0"/>
              <w:jc w:val="both"/>
              <w:rPr>
                <w:rFonts w:ascii="Times New Roman" w:hAnsi="Times New Roman"/>
                <w:sz w:val="24"/>
                <w:szCs w:val="24"/>
              </w:rPr>
            </w:pPr>
            <w:r w:rsidRPr="00E252D5">
              <w:rPr>
                <w:rFonts w:ascii="Times New Roman" w:hAnsi="Times New Roman"/>
                <w:sz w:val="24"/>
                <w:szCs w:val="24"/>
              </w:rPr>
              <w:t>Skatīt noteikumu projekta anotācijas</w:t>
            </w:r>
            <w:r>
              <w:rPr>
                <w:rFonts w:ascii="Times New Roman" w:hAnsi="Times New Roman"/>
                <w:sz w:val="24"/>
                <w:szCs w:val="24"/>
              </w:rPr>
              <w:t xml:space="preserve"> </w:t>
            </w:r>
            <w:r w:rsidRPr="004011C8">
              <w:rPr>
                <w:rFonts w:ascii="Times New Roman" w:hAnsi="Times New Roman"/>
                <w:color w:val="000000"/>
                <w:sz w:val="24"/>
                <w:szCs w:val="24"/>
              </w:rPr>
              <w:t>I sadaļas 2. punkt</w:t>
            </w:r>
            <w:r>
              <w:rPr>
                <w:rFonts w:ascii="Times New Roman" w:hAnsi="Times New Roman"/>
                <w:color w:val="000000"/>
                <w:sz w:val="24"/>
                <w:szCs w:val="24"/>
              </w:rPr>
              <w:t>u.</w:t>
            </w:r>
          </w:p>
        </w:tc>
      </w:tr>
      <w:tr w:rsidR="006831B6" w:rsidRPr="0081365C" w:rsidTr="000416AC">
        <w:tc>
          <w:tcPr>
            <w:tcW w:w="534" w:type="dxa"/>
            <w:shd w:val="clear" w:color="auto" w:fill="auto"/>
          </w:tcPr>
          <w:p w:rsidR="006831B6" w:rsidRPr="0081365C" w:rsidRDefault="006831B6" w:rsidP="0013787F">
            <w:pPr>
              <w:jc w:val="center"/>
            </w:pPr>
            <w:r>
              <w:t>10.</w:t>
            </w:r>
          </w:p>
        </w:tc>
        <w:tc>
          <w:tcPr>
            <w:tcW w:w="3685" w:type="dxa"/>
            <w:gridSpan w:val="2"/>
            <w:shd w:val="clear" w:color="auto" w:fill="auto"/>
          </w:tcPr>
          <w:p w:rsidR="006831B6" w:rsidRPr="0081365C" w:rsidRDefault="006831B6" w:rsidP="006831B6">
            <w:pPr>
              <w:pStyle w:val="ListParagraph"/>
              <w:shd w:val="clear" w:color="auto" w:fill="FFFFFF"/>
              <w:spacing w:after="0" w:line="293" w:lineRule="atLeast"/>
              <w:ind w:left="0"/>
              <w:jc w:val="both"/>
              <w:rPr>
                <w:rFonts w:ascii="Times New Roman" w:hAnsi="Times New Roman"/>
                <w:sz w:val="24"/>
                <w:szCs w:val="24"/>
                <w:shd w:val="clear" w:color="auto" w:fill="FFFFFF"/>
              </w:rPr>
            </w:pPr>
            <w:r w:rsidRPr="0081365C">
              <w:rPr>
                <w:rFonts w:ascii="Times New Roman" w:hAnsi="Times New Roman"/>
                <w:sz w:val="24"/>
                <w:szCs w:val="24"/>
                <w:shd w:val="clear" w:color="auto" w:fill="FFFFFF"/>
              </w:rPr>
              <w:t>1.27. izteikt 86. punktu šādā redakcijā:</w:t>
            </w:r>
          </w:p>
          <w:p w:rsidR="006831B6" w:rsidRPr="0081365C" w:rsidRDefault="00361F82" w:rsidP="006831B6">
            <w:pPr>
              <w:pStyle w:val="ListParagraph"/>
              <w:shd w:val="clear" w:color="auto" w:fill="FFFFFF"/>
              <w:spacing w:after="0" w:line="293" w:lineRule="atLeast"/>
              <w:ind w:left="0"/>
              <w:jc w:val="both"/>
              <w:rPr>
                <w:rFonts w:ascii="Times New Roman" w:hAnsi="Times New Roman"/>
                <w:sz w:val="24"/>
                <w:szCs w:val="24"/>
                <w:shd w:val="clear" w:color="auto" w:fill="FFFFFF"/>
              </w:rPr>
            </w:pPr>
            <w:r w:rsidRPr="006A77EF">
              <w:rPr>
                <w:rFonts w:ascii="Times New Roman" w:hAnsi="Times New Roman"/>
                <w:color w:val="000000" w:themeColor="text1"/>
                <w:sz w:val="24"/>
                <w:szCs w:val="24"/>
                <w:shd w:val="clear" w:color="auto" w:fill="FFFFFF"/>
              </w:rPr>
              <w:t>“</w:t>
            </w:r>
            <w:r w:rsidR="006831B6" w:rsidRPr="0081365C">
              <w:rPr>
                <w:rFonts w:ascii="Times New Roman" w:hAnsi="Times New Roman"/>
                <w:sz w:val="24"/>
                <w:szCs w:val="24"/>
              </w:rPr>
              <w:t>86. Personu, kas nodarbojas ar sertificētu sēklu sēklaudzēšanu un tirdzniecību vai ar sēklu sagatavošanu vai saiņošanu, Valsts augu aizsardzības dienests saskaņā ar Sēklu un šķirņu aprites likuma 4. pantā noteikto reģistrē šo noteikumu </w:t>
            </w:r>
            <w:hyperlink r:id="rId15" w:anchor="p48" w:history="1">
              <w:r w:rsidR="006831B6" w:rsidRPr="0081365C">
                <w:rPr>
                  <w:rFonts w:ascii="Times New Roman" w:hAnsi="Times New Roman"/>
                  <w:sz w:val="24"/>
                  <w:szCs w:val="24"/>
                </w:rPr>
                <w:t>48. punktā</w:t>
              </w:r>
            </w:hyperlink>
            <w:r w:rsidR="006831B6" w:rsidRPr="0081365C">
              <w:rPr>
                <w:rFonts w:ascii="Times New Roman" w:hAnsi="Times New Roman"/>
                <w:sz w:val="24"/>
                <w:szCs w:val="24"/>
              </w:rPr>
              <w:t> minētajā reģistrā, kā arī izdara izmaiņas tajā un anulē reģistrāciju.”</w:t>
            </w:r>
          </w:p>
        </w:tc>
        <w:tc>
          <w:tcPr>
            <w:tcW w:w="3969" w:type="dxa"/>
            <w:gridSpan w:val="2"/>
            <w:shd w:val="clear" w:color="auto" w:fill="auto"/>
          </w:tcPr>
          <w:p w:rsidR="006831B6" w:rsidRPr="002B4054" w:rsidRDefault="006831B6" w:rsidP="002B4054">
            <w:pPr>
              <w:shd w:val="clear" w:color="auto" w:fill="FFFFFF"/>
              <w:spacing w:before="100" w:beforeAutospacing="1" w:after="100" w:afterAutospacing="1"/>
              <w:jc w:val="both"/>
              <w:rPr>
                <w:color w:val="000000"/>
              </w:rPr>
            </w:pPr>
            <w:r w:rsidRPr="002B4054">
              <w:rPr>
                <w:color w:val="000000"/>
              </w:rPr>
              <w:t xml:space="preserve">Atkārtoti norādām, ka projekta 1.27. apakšpunkts ir svītrojams, jo tas neatbilst Sēklu un šķirņu aprites likuma  (turpmāk - likums) 2. panta 1. punkta "a" apakšpunktā un 17. panta piektajā daļā noteiktajam projekta izdošanas tiesiskajam deleģējumam, kā arī dublē likuma 4. panta pirmajā, trešajā un ceturtajā daļā noteikto. Ministru kabineta noteikumos neietver tādu regulējumu, kas jau ir noteikts likumā. Vēršam arī uzmanību, ka būtiski ir ne  tikai nedublēt projektā likumā noteikto, bet arī vispār </w:t>
            </w:r>
            <w:r w:rsidRPr="002B4054">
              <w:rPr>
                <w:color w:val="000000"/>
              </w:rPr>
              <w:lastRenderedPageBreak/>
              <w:t>neparedzēt (nesašaurināt un nepaplašināt) projektā regulējumu, kas ir jau noteikts likumā.</w:t>
            </w:r>
          </w:p>
        </w:tc>
        <w:tc>
          <w:tcPr>
            <w:tcW w:w="3686" w:type="dxa"/>
            <w:shd w:val="clear" w:color="auto" w:fill="auto"/>
          </w:tcPr>
          <w:p w:rsidR="006831B6" w:rsidRPr="0081365C" w:rsidRDefault="00361F82" w:rsidP="00F62DE1">
            <w:pPr>
              <w:pStyle w:val="NoSpacing"/>
              <w:jc w:val="center"/>
              <w:rPr>
                <w:rFonts w:eastAsia="Calibri"/>
                <w:b/>
              </w:rPr>
            </w:pPr>
            <w:r>
              <w:rPr>
                <w:rFonts w:eastAsia="Calibri"/>
                <w:b/>
              </w:rPr>
              <w:lastRenderedPageBreak/>
              <w:t>Ņ</w:t>
            </w:r>
            <w:r w:rsidRPr="00F11851">
              <w:rPr>
                <w:rFonts w:eastAsia="Calibri"/>
                <w:b/>
              </w:rPr>
              <w:t>emts vērā.</w:t>
            </w:r>
          </w:p>
        </w:tc>
        <w:tc>
          <w:tcPr>
            <w:tcW w:w="3118" w:type="dxa"/>
            <w:shd w:val="clear" w:color="auto" w:fill="auto"/>
          </w:tcPr>
          <w:p w:rsidR="006A77EF" w:rsidRPr="006A77EF" w:rsidRDefault="006A77EF" w:rsidP="006A77EF">
            <w:pPr>
              <w:shd w:val="clear" w:color="auto" w:fill="FFFFFF"/>
              <w:spacing w:line="293" w:lineRule="atLeast"/>
              <w:jc w:val="both"/>
              <w:rPr>
                <w:shd w:val="clear" w:color="auto" w:fill="FFFFFF"/>
              </w:rPr>
            </w:pPr>
            <w:r w:rsidRPr="006A77EF">
              <w:rPr>
                <w:shd w:val="clear" w:color="auto" w:fill="FFFFFF"/>
              </w:rPr>
              <w:t>1.27. svītrot 86.punktu;</w:t>
            </w:r>
          </w:p>
          <w:p w:rsidR="006A77EF" w:rsidRPr="006A77EF" w:rsidRDefault="006A77EF" w:rsidP="006A77EF">
            <w:pPr>
              <w:shd w:val="clear" w:color="auto" w:fill="FFFFFF"/>
              <w:spacing w:line="293" w:lineRule="atLeast"/>
              <w:jc w:val="both"/>
            </w:pPr>
            <w:r w:rsidRPr="006A77EF">
              <w:rPr>
                <w:shd w:val="clear" w:color="auto" w:fill="FFFFFF"/>
                <w:lang w:eastAsia="en-US"/>
              </w:rPr>
              <w:t xml:space="preserve">1.28. </w:t>
            </w:r>
            <w:r w:rsidRPr="006A77EF">
              <w:rPr>
                <w:shd w:val="clear" w:color="auto" w:fill="FFFFFF"/>
              </w:rPr>
              <w:t>izteikt 87. punktu šādā redakcijā:</w:t>
            </w:r>
          </w:p>
          <w:p w:rsidR="006A77EF" w:rsidRPr="006A77EF" w:rsidRDefault="006A77EF" w:rsidP="006A77EF">
            <w:pPr>
              <w:shd w:val="clear" w:color="auto" w:fill="FFFFFF"/>
              <w:spacing w:line="293" w:lineRule="atLeast"/>
              <w:jc w:val="both"/>
            </w:pPr>
            <w:r w:rsidRPr="006A77EF">
              <w:rPr>
                <w:color w:val="000000" w:themeColor="text1"/>
                <w:shd w:val="clear" w:color="auto" w:fill="FFFFFF"/>
              </w:rPr>
              <w:t>“</w:t>
            </w:r>
            <w:r w:rsidRPr="006A77EF">
              <w:t>87. Lai reģistrētos šo noteikumu 48. punktā </w:t>
            </w:r>
            <w:r>
              <w:t xml:space="preserve"> </w:t>
            </w:r>
            <w:r w:rsidRPr="006A77EF">
              <w:t>minētajā</w:t>
            </w:r>
            <w:r w:rsidRPr="006A77EF">
              <w:rPr>
                <w:color w:val="414142"/>
                <w:shd w:val="clear" w:color="auto" w:fill="FFFFFF"/>
              </w:rPr>
              <w:t xml:space="preserve"> </w:t>
            </w:r>
            <w:r w:rsidRPr="006A77EF">
              <w:t xml:space="preserve">reģistrā, persona Valsts augu aizsardzības dienestā iesniedz iesniegumu personas iekļaušanai Sēklaudzētāju un sēklu tirgotāju reģistrā (turpmāk - reģistrācijas iesniegums) saskaņā ar šo </w:t>
            </w:r>
            <w:r w:rsidRPr="006A77EF">
              <w:lastRenderedPageBreak/>
              <w:t>noteikumu 18.pielikumu un atkarībā no nodarbošanās veida pievieno šādus dokumentus:</w:t>
            </w:r>
          </w:p>
          <w:p w:rsidR="006A77EF" w:rsidRPr="006A77EF" w:rsidRDefault="006A77EF" w:rsidP="006A77EF">
            <w:pPr>
              <w:shd w:val="clear" w:color="auto" w:fill="FFFFFF"/>
              <w:spacing w:line="293" w:lineRule="atLeast"/>
              <w:jc w:val="both"/>
            </w:pPr>
            <w:r w:rsidRPr="006A77EF">
              <w:t>87.1. sēklaudzētājs:</w:t>
            </w:r>
          </w:p>
          <w:p w:rsidR="006A77EF" w:rsidRPr="006A77EF" w:rsidRDefault="006A77EF" w:rsidP="006A77EF">
            <w:pPr>
              <w:shd w:val="clear" w:color="auto" w:fill="FFFFFF"/>
              <w:spacing w:line="293" w:lineRule="atLeast"/>
              <w:jc w:val="both"/>
            </w:pPr>
            <w:r w:rsidRPr="006A77EF">
              <w:t>87.1.1. sēklaudzēšanai paredzētos lauku plānus, norādot platību (ha);</w:t>
            </w:r>
          </w:p>
          <w:p w:rsidR="006A77EF" w:rsidRPr="006A77EF" w:rsidRDefault="006A77EF" w:rsidP="006A77EF">
            <w:pPr>
              <w:shd w:val="clear" w:color="auto" w:fill="FFFFFF"/>
              <w:spacing w:line="293" w:lineRule="atLeast"/>
              <w:jc w:val="both"/>
            </w:pPr>
            <w:r w:rsidRPr="006A77EF">
              <w:t>87.1.2. informāciju par lauku vēstures kārtošanu;</w:t>
            </w:r>
          </w:p>
          <w:p w:rsidR="006831B6" w:rsidRPr="0081365C" w:rsidRDefault="006A77EF" w:rsidP="00361F82">
            <w:pPr>
              <w:shd w:val="clear" w:color="auto" w:fill="FFFFFF"/>
              <w:spacing w:line="293" w:lineRule="atLeast"/>
              <w:jc w:val="both"/>
            </w:pPr>
            <w:r w:rsidRPr="006A77EF">
              <w:t>87.2. sēklu maisījumu sagatavotājs – informāciju par sēklu maisījumu sagatavošanas iekārtām, kas nodrošina gatavā sēklu maisījuma viendabīgumu.”</w:t>
            </w:r>
          </w:p>
        </w:tc>
      </w:tr>
      <w:tr w:rsidR="0081365C" w:rsidRPr="0081365C" w:rsidTr="000416AC">
        <w:tblPrEx>
          <w:tblBorders>
            <w:top w:val="none" w:sz="0" w:space="0" w:color="auto"/>
            <w:left w:val="none" w:sz="0" w:space="0" w:color="auto"/>
            <w:bottom w:val="none" w:sz="0" w:space="0" w:color="auto"/>
            <w:right w:val="none" w:sz="0" w:space="0" w:color="auto"/>
            <w:insideV w:val="none" w:sz="0" w:space="0" w:color="auto"/>
          </w:tblBorders>
        </w:tblPrEx>
        <w:trPr>
          <w:gridAfter w:val="3"/>
          <w:wAfter w:w="8788" w:type="dxa"/>
          <w:trHeight w:val="591"/>
        </w:trPr>
        <w:tc>
          <w:tcPr>
            <w:tcW w:w="2518" w:type="dxa"/>
            <w:gridSpan w:val="2"/>
          </w:tcPr>
          <w:p w:rsidR="00626D3B" w:rsidRPr="0081365C" w:rsidRDefault="00626D3B" w:rsidP="00894AAB">
            <w:pPr>
              <w:pStyle w:val="naiskr"/>
              <w:spacing w:before="0" w:after="0"/>
            </w:pPr>
          </w:p>
          <w:p w:rsidR="00CE6156" w:rsidRPr="0081365C" w:rsidRDefault="00CE6156" w:rsidP="00894AAB">
            <w:pPr>
              <w:pStyle w:val="naiskr"/>
              <w:spacing w:before="0" w:after="0"/>
            </w:pPr>
            <w:r w:rsidRPr="0081365C">
              <w:t>Atbildīgā amatpersona</w:t>
            </w:r>
          </w:p>
        </w:tc>
        <w:tc>
          <w:tcPr>
            <w:tcW w:w="3686" w:type="dxa"/>
            <w:gridSpan w:val="2"/>
          </w:tcPr>
          <w:p w:rsidR="00CE6156" w:rsidRPr="0081365C" w:rsidRDefault="00CE6156" w:rsidP="00626D3B">
            <w:pPr>
              <w:pStyle w:val="naiskr"/>
              <w:spacing w:before="0" w:after="0"/>
            </w:pPr>
            <w:r w:rsidRPr="0081365C">
              <w:t>  </w:t>
            </w:r>
          </w:p>
        </w:tc>
      </w:tr>
      <w:tr w:rsidR="00CE6156" w:rsidRPr="0081365C" w:rsidTr="000416AC">
        <w:tblPrEx>
          <w:tblBorders>
            <w:top w:val="none" w:sz="0" w:space="0" w:color="auto"/>
            <w:left w:val="none" w:sz="0" w:space="0" w:color="auto"/>
            <w:bottom w:val="none" w:sz="0" w:space="0" w:color="auto"/>
            <w:right w:val="none" w:sz="0" w:space="0" w:color="auto"/>
            <w:insideV w:val="none" w:sz="0" w:space="0" w:color="auto"/>
          </w:tblBorders>
        </w:tblPrEx>
        <w:trPr>
          <w:gridAfter w:val="3"/>
          <w:wAfter w:w="8788" w:type="dxa"/>
          <w:trHeight w:val="143"/>
        </w:trPr>
        <w:tc>
          <w:tcPr>
            <w:tcW w:w="2518" w:type="dxa"/>
            <w:gridSpan w:val="2"/>
          </w:tcPr>
          <w:p w:rsidR="00CE6156" w:rsidRPr="0081365C" w:rsidRDefault="00CE6156" w:rsidP="00894AAB">
            <w:pPr>
              <w:pStyle w:val="naiskr"/>
              <w:spacing w:before="0" w:after="0"/>
              <w:ind w:firstLine="720"/>
            </w:pPr>
          </w:p>
        </w:tc>
        <w:tc>
          <w:tcPr>
            <w:tcW w:w="3686" w:type="dxa"/>
            <w:gridSpan w:val="2"/>
          </w:tcPr>
          <w:p w:rsidR="00CE6156" w:rsidRDefault="00CE6156" w:rsidP="00894AAB">
            <w:pPr>
              <w:pStyle w:val="naisc"/>
              <w:spacing w:before="0" w:after="0"/>
              <w:ind w:firstLine="720"/>
            </w:pPr>
            <w:r w:rsidRPr="0081365C">
              <w:t>(paraksts*)</w:t>
            </w:r>
          </w:p>
          <w:p w:rsidR="00CC60FA" w:rsidRDefault="00CC60FA" w:rsidP="00894AAB">
            <w:pPr>
              <w:pStyle w:val="naisc"/>
              <w:spacing w:before="0" w:after="0"/>
              <w:ind w:firstLine="720"/>
            </w:pPr>
          </w:p>
          <w:p w:rsidR="00CC60FA" w:rsidRDefault="00CC60FA" w:rsidP="00894AAB">
            <w:pPr>
              <w:pStyle w:val="naisc"/>
              <w:spacing w:before="0" w:after="0"/>
              <w:ind w:firstLine="720"/>
            </w:pPr>
          </w:p>
          <w:p w:rsidR="00CC60FA" w:rsidRPr="0081365C" w:rsidRDefault="00CC60FA" w:rsidP="00894AAB">
            <w:pPr>
              <w:pStyle w:val="naisc"/>
              <w:spacing w:before="0" w:after="0"/>
              <w:ind w:firstLine="720"/>
            </w:pPr>
          </w:p>
        </w:tc>
      </w:tr>
    </w:tbl>
    <w:p w:rsidR="007116C7" w:rsidRPr="0081365C" w:rsidRDefault="00184479" w:rsidP="0083557D">
      <w:pPr>
        <w:pStyle w:val="naisf"/>
        <w:spacing w:before="0" w:after="0"/>
        <w:ind w:firstLine="720"/>
      </w:pPr>
      <w:r w:rsidRPr="0081365C">
        <w:t>Piezīme.</w:t>
      </w:r>
      <w:r w:rsidR="00767BF3" w:rsidRPr="0081365C">
        <w:t> </w:t>
      </w:r>
      <w:r w:rsidR="00FB6C91" w:rsidRPr="0081365C">
        <w:t>*</w:t>
      </w:r>
      <w:r w:rsidR="00767BF3" w:rsidRPr="0081365C">
        <w:t> </w:t>
      </w:r>
      <w:r w:rsidR="00317DC7" w:rsidRPr="0081365C">
        <w:t xml:space="preserve">Dokumenta rekvizītu </w:t>
      </w:r>
      <w:r w:rsidR="00364BB6" w:rsidRPr="0081365C">
        <w:t>"</w:t>
      </w:r>
      <w:r w:rsidR="0018210A" w:rsidRPr="0081365C">
        <w:t>p</w:t>
      </w:r>
      <w:r w:rsidR="00317DC7" w:rsidRPr="0081365C">
        <w:t>araksts</w:t>
      </w:r>
      <w:r w:rsidR="00364BB6" w:rsidRPr="0081365C">
        <w:t>"</w:t>
      </w:r>
      <w:r w:rsidR="00317DC7" w:rsidRPr="0081365C">
        <w:t xml:space="preserve"> neaizpilda, ja elektroniskais dokuments ir </w:t>
      </w:r>
      <w:r w:rsidRPr="0081365C">
        <w:t>sagatavots</w:t>
      </w:r>
      <w:r w:rsidR="00317DC7" w:rsidRPr="0081365C">
        <w:t xml:space="preserve"> atbilstoši </w:t>
      </w:r>
      <w:r w:rsidRPr="0081365C">
        <w:t xml:space="preserve">normatīvajiem aktiem par </w:t>
      </w:r>
      <w:r w:rsidR="00317DC7" w:rsidRPr="0081365C">
        <w:t>elektronisko dokumentu noformēšan</w:t>
      </w:r>
      <w:r w:rsidRPr="0081365C">
        <w:t>u.</w:t>
      </w:r>
    </w:p>
    <w:p w:rsidR="003731C8" w:rsidRPr="0081365C" w:rsidRDefault="009502DA" w:rsidP="003731C8">
      <w:pPr>
        <w:pStyle w:val="naisf"/>
        <w:spacing w:before="0" w:after="0"/>
        <w:ind w:left="2880" w:firstLine="720"/>
      </w:pPr>
      <w:r w:rsidRPr="0081365C">
        <w:t>Laura Laizāne</w:t>
      </w:r>
    </w:p>
    <w:tbl>
      <w:tblPr>
        <w:tblpPr w:leftFromText="180" w:rightFromText="180" w:vertAnchor="text" w:horzAnchor="margin" w:tblpY="86"/>
        <w:tblW w:w="0" w:type="auto"/>
        <w:tblLook w:val="00A0" w:firstRow="1" w:lastRow="0" w:firstColumn="1" w:lastColumn="0" w:noHBand="0" w:noVBand="0"/>
      </w:tblPr>
      <w:tblGrid>
        <w:gridCol w:w="8268"/>
      </w:tblGrid>
      <w:tr w:rsidR="0081365C" w:rsidRPr="0081365C" w:rsidTr="00126828">
        <w:tc>
          <w:tcPr>
            <w:tcW w:w="8268" w:type="dxa"/>
            <w:tcBorders>
              <w:top w:val="single" w:sz="4" w:space="0" w:color="000000"/>
            </w:tcBorders>
          </w:tcPr>
          <w:p w:rsidR="003731C8" w:rsidRPr="0081365C" w:rsidRDefault="003731C8" w:rsidP="00126828">
            <w:pPr>
              <w:jc w:val="center"/>
            </w:pPr>
            <w:r w:rsidRPr="0081365C">
              <w:t>(par projektu atbildīgās amatpersonas vārds un uzvārds)</w:t>
            </w:r>
          </w:p>
        </w:tc>
      </w:tr>
      <w:tr w:rsidR="0081365C" w:rsidRPr="0081365C" w:rsidTr="00126828">
        <w:tc>
          <w:tcPr>
            <w:tcW w:w="8268" w:type="dxa"/>
            <w:tcBorders>
              <w:bottom w:val="single" w:sz="4" w:space="0" w:color="000000"/>
            </w:tcBorders>
          </w:tcPr>
          <w:p w:rsidR="003731C8" w:rsidRPr="0081365C" w:rsidRDefault="003731C8" w:rsidP="00126828">
            <w:pPr>
              <w:jc w:val="center"/>
            </w:pPr>
            <w:r w:rsidRPr="0081365C">
              <w:t>Lauksaimniecības departamenta</w:t>
            </w:r>
          </w:p>
          <w:p w:rsidR="003731C8" w:rsidRPr="0081365C" w:rsidRDefault="003731C8" w:rsidP="00126828">
            <w:pPr>
              <w:jc w:val="center"/>
            </w:pPr>
            <w:r w:rsidRPr="0081365C">
              <w:t xml:space="preserve">Lauksaimniecības resursu nodaļas </w:t>
            </w:r>
            <w:r w:rsidR="009502DA" w:rsidRPr="0081365C">
              <w:t>vecākā referente</w:t>
            </w:r>
          </w:p>
        </w:tc>
      </w:tr>
      <w:tr w:rsidR="0081365C" w:rsidRPr="0081365C" w:rsidTr="00126828">
        <w:tc>
          <w:tcPr>
            <w:tcW w:w="8268" w:type="dxa"/>
            <w:tcBorders>
              <w:top w:val="single" w:sz="4" w:space="0" w:color="000000"/>
            </w:tcBorders>
          </w:tcPr>
          <w:p w:rsidR="003731C8" w:rsidRPr="0081365C" w:rsidRDefault="003731C8" w:rsidP="00126828">
            <w:pPr>
              <w:jc w:val="center"/>
            </w:pPr>
            <w:r w:rsidRPr="0081365C">
              <w:t>(amats)</w:t>
            </w:r>
          </w:p>
        </w:tc>
      </w:tr>
      <w:tr w:rsidR="0081365C" w:rsidRPr="0081365C" w:rsidTr="00126828">
        <w:tc>
          <w:tcPr>
            <w:tcW w:w="8268" w:type="dxa"/>
            <w:tcBorders>
              <w:bottom w:val="single" w:sz="4" w:space="0" w:color="000000"/>
            </w:tcBorders>
          </w:tcPr>
          <w:p w:rsidR="003731C8" w:rsidRPr="0081365C" w:rsidRDefault="003731C8" w:rsidP="00126828">
            <w:pPr>
              <w:jc w:val="center"/>
            </w:pPr>
            <w:proofErr w:type="spellStart"/>
            <w:r w:rsidRPr="0081365C">
              <w:t>Tālr</w:t>
            </w:r>
            <w:proofErr w:type="spellEnd"/>
            <w:r w:rsidRPr="0081365C">
              <w:t>: 67027</w:t>
            </w:r>
            <w:r w:rsidR="009502DA" w:rsidRPr="0081365C">
              <w:t>360</w:t>
            </w:r>
          </w:p>
        </w:tc>
      </w:tr>
      <w:tr w:rsidR="0081365C" w:rsidRPr="0081365C" w:rsidTr="00126828">
        <w:tc>
          <w:tcPr>
            <w:tcW w:w="8268" w:type="dxa"/>
            <w:tcBorders>
              <w:top w:val="single" w:sz="4" w:space="0" w:color="000000"/>
            </w:tcBorders>
          </w:tcPr>
          <w:p w:rsidR="003731C8" w:rsidRPr="0081365C" w:rsidRDefault="003731C8" w:rsidP="00126828">
            <w:pPr>
              <w:jc w:val="center"/>
            </w:pPr>
            <w:r w:rsidRPr="0081365C">
              <w:t>(tālruņa un faksa numurs)</w:t>
            </w:r>
          </w:p>
        </w:tc>
      </w:tr>
      <w:tr w:rsidR="0081365C" w:rsidRPr="0081365C" w:rsidTr="00126828">
        <w:tc>
          <w:tcPr>
            <w:tcW w:w="8268" w:type="dxa"/>
            <w:tcBorders>
              <w:bottom w:val="single" w:sz="4" w:space="0" w:color="000000"/>
            </w:tcBorders>
          </w:tcPr>
          <w:p w:rsidR="003731C8" w:rsidRPr="0081365C" w:rsidRDefault="009502DA" w:rsidP="00126828">
            <w:pPr>
              <w:jc w:val="center"/>
            </w:pPr>
            <w:r w:rsidRPr="0081365C">
              <w:lastRenderedPageBreak/>
              <w:t>laura.laizane@zm.gov.lv</w:t>
            </w:r>
          </w:p>
        </w:tc>
      </w:tr>
      <w:tr w:rsidR="0081365C" w:rsidRPr="0081365C" w:rsidTr="00126828">
        <w:tc>
          <w:tcPr>
            <w:tcW w:w="8268" w:type="dxa"/>
            <w:tcBorders>
              <w:top w:val="single" w:sz="4" w:space="0" w:color="000000"/>
              <w:bottom w:val="single" w:sz="4" w:space="0" w:color="000000"/>
            </w:tcBorders>
          </w:tcPr>
          <w:p w:rsidR="003731C8" w:rsidRPr="0081365C" w:rsidRDefault="003731C8" w:rsidP="00126828">
            <w:pPr>
              <w:jc w:val="center"/>
            </w:pPr>
            <w:r w:rsidRPr="0081365C">
              <w:t>(e-pasta adrese)</w:t>
            </w:r>
          </w:p>
        </w:tc>
      </w:tr>
      <w:tr w:rsidR="0081365C" w:rsidRPr="0081365C" w:rsidTr="00126828">
        <w:tc>
          <w:tcPr>
            <w:tcW w:w="8268" w:type="dxa"/>
            <w:tcBorders>
              <w:top w:val="single" w:sz="4" w:space="0" w:color="000000"/>
            </w:tcBorders>
          </w:tcPr>
          <w:p w:rsidR="00D5349B" w:rsidRPr="0081365C" w:rsidRDefault="00D5349B" w:rsidP="00126828"/>
          <w:p w:rsidR="003731C8" w:rsidRPr="0081365C" w:rsidRDefault="003731C8" w:rsidP="0072490C">
            <w:pPr>
              <w:rPr>
                <w:sz w:val="20"/>
                <w:szCs w:val="20"/>
              </w:rPr>
            </w:pPr>
          </w:p>
        </w:tc>
      </w:tr>
    </w:tbl>
    <w:p w:rsidR="003731C8" w:rsidRPr="0081365C" w:rsidRDefault="003731C8" w:rsidP="0083557D">
      <w:pPr>
        <w:pStyle w:val="naisf"/>
        <w:spacing w:before="0" w:after="0"/>
        <w:ind w:firstLine="720"/>
      </w:pPr>
    </w:p>
    <w:sectPr w:rsidR="003731C8" w:rsidRPr="0081365C" w:rsidSect="000C4B66">
      <w:headerReference w:type="even" r:id="rId16"/>
      <w:headerReference w:type="default" r:id="rId17"/>
      <w:footerReference w:type="default" r:id="rId18"/>
      <w:footerReference w:type="first" r:id="rId19"/>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CB6" w:rsidRDefault="008A3CB6">
      <w:r>
        <w:separator/>
      </w:r>
    </w:p>
  </w:endnote>
  <w:endnote w:type="continuationSeparator" w:id="0">
    <w:p w:rsidR="008A3CB6" w:rsidRDefault="008A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D3C" w:rsidRPr="0072490C" w:rsidRDefault="008A3CB6" w:rsidP="0072490C">
    <w:pPr>
      <w:pStyle w:val="Footer"/>
    </w:pPr>
    <w:r>
      <w:fldChar w:fldCharType="begin"/>
    </w:r>
    <w:r>
      <w:instrText xml:space="preserve"> FILENAME   \* MERGEFORMAT </w:instrText>
    </w:r>
    <w:r>
      <w:fldChar w:fldCharType="separate"/>
    </w:r>
    <w:r w:rsidR="002F477B" w:rsidRPr="002F477B">
      <w:rPr>
        <w:noProof/>
        <w:sz w:val="20"/>
        <w:szCs w:val="20"/>
      </w:rPr>
      <w:t>ZMizz_</w:t>
    </w:r>
    <w:r w:rsidR="00CC60FA">
      <w:rPr>
        <w:noProof/>
        <w:sz w:val="20"/>
        <w:szCs w:val="20"/>
      </w:rPr>
      <w:t>11</w:t>
    </w:r>
    <w:r w:rsidR="002F477B" w:rsidRPr="002F477B">
      <w:rPr>
        <w:noProof/>
        <w:sz w:val="20"/>
        <w:szCs w:val="20"/>
      </w:rPr>
      <w:t>0520_labiba</w:t>
    </w:r>
    <w:r>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Pr="0072490C" w:rsidRDefault="008A3CB6" w:rsidP="0072490C">
    <w:pPr>
      <w:pStyle w:val="Footer"/>
    </w:pPr>
    <w:r>
      <w:fldChar w:fldCharType="begin"/>
    </w:r>
    <w:r>
      <w:instrText xml:space="preserve"> FILENAME   \* MERGEFORMAT </w:instrText>
    </w:r>
    <w:r>
      <w:fldChar w:fldCharType="separate"/>
    </w:r>
    <w:r w:rsidR="002F477B" w:rsidRPr="002F477B">
      <w:rPr>
        <w:noProof/>
        <w:sz w:val="20"/>
        <w:szCs w:val="20"/>
      </w:rPr>
      <w:t>ZMizz_</w:t>
    </w:r>
    <w:r w:rsidR="00CC60FA">
      <w:rPr>
        <w:noProof/>
        <w:sz w:val="20"/>
        <w:szCs w:val="20"/>
      </w:rPr>
      <w:t>11</w:t>
    </w:r>
    <w:r w:rsidR="002F477B" w:rsidRPr="002F477B">
      <w:rPr>
        <w:noProof/>
        <w:sz w:val="20"/>
        <w:szCs w:val="20"/>
      </w:rPr>
      <w:t>0520_labiba</w:t>
    </w:r>
    <w:r>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CB6" w:rsidRDefault="008A3CB6">
      <w:r>
        <w:separator/>
      </w:r>
    </w:p>
  </w:footnote>
  <w:footnote w:type="continuationSeparator" w:id="0">
    <w:p w:rsidR="008A3CB6" w:rsidRDefault="008A3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Default="00D622C2" w:rsidP="00364BB6">
    <w:pPr>
      <w:pStyle w:val="Header"/>
      <w:framePr w:wrap="around" w:vAnchor="text" w:hAnchor="margin" w:xAlign="center" w:y="1"/>
      <w:rPr>
        <w:rStyle w:val="PageNumber"/>
      </w:rPr>
    </w:pPr>
    <w:r>
      <w:rPr>
        <w:rStyle w:val="PageNumber"/>
      </w:rPr>
      <w:fldChar w:fldCharType="begin"/>
    </w:r>
    <w:r w:rsidR="006455E7">
      <w:rPr>
        <w:rStyle w:val="PageNumber"/>
      </w:rPr>
      <w:instrText xml:space="preserve">PAGE  </w:instrText>
    </w:r>
    <w:r>
      <w:rPr>
        <w:rStyle w:val="PageNumber"/>
      </w:rPr>
      <w:fldChar w:fldCharType="end"/>
    </w:r>
  </w:p>
  <w:p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Default="00D622C2" w:rsidP="00364BB6">
    <w:pPr>
      <w:pStyle w:val="Header"/>
      <w:framePr w:wrap="around" w:vAnchor="text" w:hAnchor="margin" w:xAlign="center" w:y="1"/>
      <w:rPr>
        <w:rStyle w:val="PageNumber"/>
      </w:rPr>
    </w:pPr>
    <w:r>
      <w:rPr>
        <w:rStyle w:val="PageNumber"/>
      </w:rPr>
      <w:fldChar w:fldCharType="begin"/>
    </w:r>
    <w:r w:rsidR="006455E7">
      <w:rPr>
        <w:rStyle w:val="PageNumber"/>
      </w:rPr>
      <w:instrText xml:space="preserve">PAGE  </w:instrText>
    </w:r>
    <w:r>
      <w:rPr>
        <w:rStyle w:val="PageNumber"/>
      </w:rPr>
      <w:fldChar w:fldCharType="separate"/>
    </w:r>
    <w:r w:rsidR="00DA01B8">
      <w:rPr>
        <w:rStyle w:val="PageNumber"/>
        <w:noProof/>
      </w:rPr>
      <w:t>16</w:t>
    </w:r>
    <w:r>
      <w:rPr>
        <w:rStyle w:val="PageNumber"/>
      </w:rPr>
      <w:fldChar w:fldCharType="end"/>
    </w:r>
  </w:p>
  <w:p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7838"/>
    <w:multiLevelType w:val="hybridMultilevel"/>
    <w:tmpl w:val="963857DC"/>
    <w:lvl w:ilvl="0" w:tplc="38047E6A">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F6187C"/>
    <w:multiLevelType w:val="multilevel"/>
    <w:tmpl w:val="E806C1D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645733"/>
    <w:multiLevelType w:val="multilevel"/>
    <w:tmpl w:val="120802CE"/>
    <w:lvl w:ilvl="0">
      <w:start w:val="1"/>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B1C2B3B"/>
    <w:multiLevelType w:val="multilevel"/>
    <w:tmpl w:val="7722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097105"/>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1EFA0E62"/>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245D3149"/>
    <w:multiLevelType w:val="hybridMultilevel"/>
    <w:tmpl w:val="9B5CC9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361972"/>
    <w:multiLevelType w:val="hybridMultilevel"/>
    <w:tmpl w:val="B4D62CDC"/>
    <w:lvl w:ilvl="0" w:tplc="CC7EB23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74410F2"/>
    <w:multiLevelType w:val="hybridMultilevel"/>
    <w:tmpl w:val="ABA2D0FA"/>
    <w:lvl w:ilvl="0" w:tplc="9154CA8E">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8E1357"/>
    <w:multiLevelType w:val="hybridMultilevel"/>
    <w:tmpl w:val="77E0376C"/>
    <w:lvl w:ilvl="0" w:tplc="E56AB314">
      <w:start w:val="1"/>
      <w:numFmt w:val="decimal"/>
      <w:lvlText w:val="%1."/>
      <w:lvlJc w:val="left"/>
      <w:pPr>
        <w:ind w:left="720" w:hanging="360"/>
      </w:pPr>
      <w:rPr>
        <w:rFonts w:hint="default"/>
      </w:rPr>
    </w:lvl>
    <w:lvl w:ilvl="1" w:tplc="8CFAF17A" w:tentative="1">
      <w:start w:val="1"/>
      <w:numFmt w:val="lowerLetter"/>
      <w:lvlText w:val="%2."/>
      <w:lvlJc w:val="left"/>
      <w:pPr>
        <w:ind w:left="1440" w:hanging="360"/>
      </w:pPr>
    </w:lvl>
    <w:lvl w:ilvl="2" w:tplc="79FADBE0" w:tentative="1">
      <w:start w:val="1"/>
      <w:numFmt w:val="lowerRoman"/>
      <w:lvlText w:val="%3."/>
      <w:lvlJc w:val="right"/>
      <w:pPr>
        <w:ind w:left="2160" w:hanging="180"/>
      </w:pPr>
    </w:lvl>
    <w:lvl w:ilvl="3" w:tplc="C9869056" w:tentative="1">
      <w:start w:val="1"/>
      <w:numFmt w:val="decimal"/>
      <w:lvlText w:val="%4."/>
      <w:lvlJc w:val="left"/>
      <w:pPr>
        <w:ind w:left="2880" w:hanging="360"/>
      </w:pPr>
    </w:lvl>
    <w:lvl w:ilvl="4" w:tplc="B840ED58" w:tentative="1">
      <w:start w:val="1"/>
      <w:numFmt w:val="lowerLetter"/>
      <w:lvlText w:val="%5."/>
      <w:lvlJc w:val="left"/>
      <w:pPr>
        <w:ind w:left="3600" w:hanging="360"/>
      </w:pPr>
    </w:lvl>
    <w:lvl w:ilvl="5" w:tplc="D0D062FA" w:tentative="1">
      <w:start w:val="1"/>
      <w:numFmt w:val="lowerRoman"/>
      <w:lvlText w:val="%6."/>
      <w:lvlJc w:val="right"/>
      <w:pPr>
        <w:ind w:left="4320" w:hanging="180"/>
      </w:pPr>
    </w:lvl>
    <w:lvl w:ilvl="6" w:tplc="AE78B060" w:tentative="1">
      <w:start w:val="1"/>
      <w:numFmt w:val="decimal"/>
      <w:lvlText w:val="%7."/>
      <w:lvlJc w:val="left"/>
      <w:pPr>
        <w:ind w:left="5040" w:hanging="360"/>
      </w:pPr>
    </w:lvl>
    <w:lvl w:ilvl="7" w:tplc="C358B8FE" w:tentative="1">
      <w:start w:val="1"/>
      <w:numFmt w:val="lowerLetter"/>
      <w:lvlText w:val="%8."/>
      <w:lvlJc w:val="left"/>
      <w:pPr>
        <w:ind w:left="5760" w:hanging="360"/>
      </w:pPr>
    </w:lvl>
    <w:lvl w:ilvl="8" w:tplc="5AEA207C" w:tentative="1">
      <w:start w:val="1"/>
      <w:numFmt w:val="lowerRoman"/>
      <w:lvlText w:val="%9."/>
      <w:lvlJc w:val="right"/>
      <w:pPr>
        <w:ind w:left="6480" w:hanging="180"/>
      </w:pPr>
    </w:lvl>
  </w:abstractNum>
  <w:abstractNum w:abstractNumId="10" w15:restartNumberingAfterBreak="0">
    <w:nsid w:val="29061477"/>
    <w:multiLevelType w:val="hybridMultilevel"/>
    <w:tmpl w:val="2CE6EBBC"/>
    <w:lvl w:ilvl="0" w:tplc="B8AC57E4">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A56094"/>
    <w:multiLevelType w:val="hybridMultilevel"/>
    <w:tmpl w:val="31CA9086"/>
    <w:lvl w:ilvl="0" w:tplc="BD22762A">
      <w:start w:val="1"/>
      <w:numFmt w:val="decimal"/>
      <w:lvlText w:val="%1."/>
      <w:lvlJc w:val="left"/>
      <w:pPr>
        <w:ind w:left="680" w:hanging="567"/>
      </w:pPr>
      <w:rPr>
        <w:rFonts w:hint="default"/>
        <w:sz w:val="28"/>
        <w:szCs w:val="28"/>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15831CB"/>
    <w:multiLevelType w:val="multilevel"/>
    <w:tmpl w:val="E2B617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19C6B0D"/>
    <w:multiLevelType w:val="hybridMultilevel"/>
    <w:tmpl w:val="77E0376C"/>
    <w:lvl w:ilvl="0" w:tplc="E56AB314">
      <w:start w:val="1"/>
      <w:numFmt w:val="decimal"/>
      <w:lvlText w:val="%1."/>
      <w:lvlJc w:val="left"/>
      <w:pPr>
        <w:ind w:left="720" w:hanging="360"/>
      </w:pPr>
      <w:rPr>
        <w:rFonts w:hint="default"/>
      </w:rPr>
    </w:lvl>
    <w:lvl w:ilvl="1" w:tplc="8CFAF17A" w:tentative="1">
      <w:start w:val="1"/>
      <w:numFmt w:val="lowerLetter"/>
      <w:lvlText w:val="%2."/>
      <w:lvlJc w:val="left"/>
      <w:pPr>
        <w:ind w:left="1440" w:hanging="360"/>
      </w:pPr>
    </w:lvl>
    <w:lvl w:ilvl="2" w:tplc="79FADBE0" w:tentative="1">
      <w:start w:val="1"/>
      <w:numFmt w:val="lowerRoman"/>
      <w:lvlText w:val="%3."/>
      <w:lvlJc w:val="right"/>
      <w:pPr>
        <w:ind w:left="2160" w:hanging="180"/>
      </w:pPr>
    </w:lvl>
    <w:lvl w:ilvl="3" w:tplc="C9869056" w:tentative="1">
      <w:start w:val="1"/>
      <w:numFmt w:val="decimal"/>
      <w:lvlText w:val="%4."/>
      <w:lvlJc w:val="left"/>
      <w:pPr>
        <w:ind w:left="2880" w:hanging="360"/>
      </w:pPr>
    </w:lvl>
    <w:lvl w:ilvl="4" w:tplc="B840ED58" w:tentative="1">
      <w:start w:val="1"/>
      <w:numFmt w:val="lowerLetter"/>
      <w:lvlText w:val="%5."/>
      <w:lvlJc w:val="left"/>
      <w:pPr>
        <w:ind w:left="3600" w:hanging="360"/>
      </w:pPr>
    </w:lvl>
    <w:lvl w:ilvl="5" w:tplc="D0D062FA" w:tentative="1">
      <w:start w:val="1"/>
      <w:numFmt w:val="lowerRoman"/>
      <w:lvlText w:val="%6."/>
      <w:lvlJc w:val="right"/>
      <w:pPr>
        <w:ind w:left="4320" w:hanging="180"/>
      </w:pPr>
    </w:lvl>
    <w:lvl w:ilvl="6" w:tplc="AE78B060" w:tentative="1">
      <w:start w:val="1"/>
      <w:numFmt w:val="decimal"/>
      <w:lvlText w:val="%7."/>
      <w:lvlJc w:val="left"/>
      <w:pPr>
        <w:ind w:left="5040" w:hanging="360"/>
      </w:pPr>
    </w:lvl>
    <w:lvl w:ilvl="7" w:tplc="C358B8FE" w:tentative="1">
      <w:start w:val="1"/>
      <w:numFmt w:val="lowerLetter"/>
      <w:lvlText w:val="%8."/>
      <w:lvlJc w:val="left"/>
      <w:pPr>
        <w:ind w:left="5760" w:hanging="360"/>
      </w:pPr>
    </w:lvl>
    <w:lvl w:ilvl="8" w:tplc="5AEA207C" w:tentative="1">
      <w:start w:val="1"/>
      <w:numFmt w:val="lowerRoman"/>
      <w:lvlText w:val="%9."/>
      <w:lvlJc w:val="right"/>
      <w:pPr>
        <w:ind w:left="6480" w:hanging="180"/>
      </w:pPr>
    </w:lvl>
  </w:abstractNum>
  <w:abstractNum w:abstractNumId="14" w15:restartNumberingAfterBreak="0">
    <w:nsid w:val="34794102"/>
    <w:multiLevelType w:val="hybridMultilevel"/>
    <w:tmpl w:val="EF6CBFF6"/>
    <w:lvl w:ilvl="0" w:tplc="7A42CE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00E0C7A"/>
    <w:multiLevelType w:val="hybridMultilevel"/>
    <w:tmpl w:val="A0AA2040"/>
    <w:lvl w:ilvl="0" w:tplc="CC7EB23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FB7C71"/>
    <w:multiLevelType w:val="multilevel"/>
    <w:tmpl w:val="8542C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C47EC1"/>
    <w:multiLevelType w:val="hybridMultilevel"/>
    <w:tmpl w:val="31CA9086"/>
    <w:lvl w:ilvl="0" w:tplc="BD22762A">
      <w:start w:val="1"/>
      <w:numFmt w:val="decimal"/>
      <w:lvlText w:val="%1."/>
      <w:lvlJc w:val="left"/>
      <w:pPr>
        <w:ind w:left="680" w:hanging="567"/>
      </w:pPr>
      <w:rPr>
        <w:rFonts w:hint="default"/>
        <w:sz w:val="28"/>
        <w:szCs w:val="28"/>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80E0014"/>
    <w:multiLevelType w:val="hybridMultilevel"/>
    <w:tmpl w:val="31CA9086"/>
    <w:lvl w:ilvl="0" w:tplc="BD22762A">
      <w:start w:val="1"/>
      <w:numFmt w:val="decimal"/>
      <w:lvlText w:val="%1."/>
      <w:lvlJc w:val="left"/>
      <w:pPr>
        <w:ind w:left="680" w:hanging="567"/>
      </w:pPr>
      <w:rPr>
        <w:rFonts w:hint="default"/>
        <w:sz w:val="28"/>
        <w:szCs w:val="28"/>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06B5453"/>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90155E4"/>
    <w:multiLevelType w:val="hybridMultilevel"/>
    <w:tmpl w:val="2CE6EBBC"/>
    <w:lvl w:ilvl="0" w:tplc="B8AC57E4">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974046F"/>
    <w:multiLevelType w:val="hybridMultilevel"/>
    <w:tmpl w:val="2CE6EBBC"/>
    <w:lvl w:ilvl="0" w:tplc="B8AC57E4">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941659"/>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61F948A3"/>
    <w:multiLevelType w:val="multilevel"/>
    <w:tmpl w:val="C5B65248"/>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B2D61CC"/>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6D5A6C59"/>
    <w:multiLevelType w:val="hybridMultilevel"/>
    <w:tmpl w:val="D9761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0B05D9F"/>
    <w:multiLevelType w:val="multilevel"/>
    <w:tmpl w:val="D3142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47347B"/>
    <w:multiLevelType w:val="multilevel"/>
    <w:tmpl w:val="0AD4C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2"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25C30"/>
    <w:multiLevelType w:val="multilevel"/>
    <w:tmpl w:val="AEEAFDC2"/>
    <w:lvl w:ilvl="0">
      <w:start w:val="1"/>
      <w:numFmt w:val="decimal"/>
      <w:lvlText w:val="%1."/>
      <w:lvlJc w:val="left"/>
      <w:pPr>
        <w:ind w:left="600" w:hanging="600"/>
      </w:pPr>
      <w:rPr>
        <w:rFonts w:eastAsia="Times New Roman" w:hint="default"/>
      </w:rPr>
    </w:lvl>
    <w:lvl w:ilvl="1">
      <w:start w:val="18"/>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num w:numId="1">
    <w:abstractNumId w:val="32"/>
  </w:num>
  <w:num w:numId="2">
    <w:abstractNumId w:val="31"/>
  </w:num>
  <w:num w:numId="3">
    <w:abstractNumId w:val="26"/>
  </w:num>
  <w:num w:numId="4">
    <w:abstractNumId w:val="22"/>
  </w:num>
  <w:num w:numId="5">
    <w:abstractNumId w:val="19"/>
  </w:num>
  <w:num w:numId="6">
    <w:abstractNumId w:val="14"/>
  </w:num>
  <w:num w:numId="7">
    <w:abstractNumId w:val="6"/>
  </w:num>
  <w:num w:numId="8">
    <w:abstractNumId w:val="24"/>
  </w:num>
  <w:num w:numId="9">
    <w:abstractNumId w:val="5"/>
  </w:num>
  <w:num w:numId="10">
    <w:abstractNumId w:val="20"/>
  </w:num>
  <w:num w:numId="11">
    <w:abstractNumId w:val="27"/>
  </w:num>
  <w:num w:numId="12">
    <w:abstractNumId w:val="4"/>
  </w:num>
  <w:num w:numId="13">
    <w:abstractNumId w:val="12"/>
  </w:num>
  <w:num w:numId="14">
    <w:abstractNumId w:val="7"/>
  </w:num>
  <w:num w:numId="15">
    <w:abstractNumId w:val="0"/>
  </w:num>
  <w:num w:numId="16">
    <w:abstractNumId w:val="15"/>
  </w:num>
  <w:num w:numId="17">
    <w:abstractNumId w:val="8"/>
  </w:num>
  <w:num w:numId="18">
    <w:abstractNumId w:val="2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3"/>
  </w:num>
  <w:num w:numId="22">
    <w:abstractNumId w:val="11"/>
  </w:num>
  <w:num w:numId="23">
    <w:abstractNumId w:val="17"/>
  </w:num>
  <w:num w:numId="24">
    <w:abstractNumId w:val="18"/>
  </w:num>
  <w:num w:numId="25">
    <w:abstractNumId w:val="3"/>
  </w:num>
  <w:num w:numId="26">
    <w:abstractNumId w:val="13"/>
  </w:num>
  <w:num w:numId="27">
    <w:abstractNumId w:val="9"/>
  </w:num>
  <w:num w:numId="28">
    <w:abstractNumId w:val="28"/>
  </w:num>
  <w:num w:numId="29">
    <w:abstractNumId w:val="1"/>
  </w:num>
  <w:num w:numId="30">
    <w:abstractNumId w:val="21"/>
  </w:num>
  <w:num w:numId="31">
    <w:abstractNumId w:val="10"/>
  </w:num>
  <w:num w:numId="32">
    <w:abstractNumId w:val="23"/>
  </w:num>
  <w:num w:numId="33">
    <w:abstractNumId w:val="30"/>
  </w:num>
  <w:num w:numId="34">
    <w:abstractNumId w:val="2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456E"/>
    <w:rsid w:val="0000482A"/>
    <w:rsid w:val="000055EA"/>
    <w:rsid w:val="00005C86"/>
    <w:rsid w:val="00006BF1"/>
    <w:rsid w:val="0001118D"/>
    <w:rsid w:val="0001131F"/>
    <w:rsid w:val="00011663"/>
    <w:rsid w:val="00011FC3"/>
    <w:rsid w:val="000122CE"/>
    <w:rsid w:val="0001249F"/>
    <w:rsid w:val="000125C0"/>
    <w:rsid w:val="0001270C"/>
    <w:rsid w:val="00012F60"/>
    <w:rsid w:val="000136AA"/>
    <w:rsid w:val="00013B4C"/>
    <w:rsid w:val="00013BF6"/>
    <w:rsid w:val="000148CD"/>
    <w:rsid w:val="00014F0B"/>
    <w:rsid w:val="0001554C"/>
    <w:rsid w:val="00015590"/>
    <w:rsid w:val="00015B94"/>
    <w:rsid w:val="00015C84"/>
    <w:rsid w:val="00015DE5"/>
    <w:rsid w:val="000172E2"/>
    <w:rsid w:val="00017449"/>
    <w:rsid w:val="00020249"/>
    <w:rsid w:val="00022338"/>
    <w:rsid w:val="0002296A"/>
    <w:rsid w:val="00022B0F"/>
    <w:rsid w:val="00022B9A"/>
    <w:rsid w:val="00023363"/>
    <w:rsid w:val="00023542"/>
    <w:rsid w:val="00023FD6"/>
    <w:rsid w:val="0002416A"/>
    <w:rsid w:val="00024CCD"/>
    <w:rsid w:val="00024D20"/>
    <w:rsid w:val="000253DB"/>
    <w:rsid w:val="00026DC4"/>
    <w:rsid w:val="000278E7"/>
    <w:rsid w:val="00027A63"/>
    <w:rsid w:val="00027F9D"/>
    <w:rsid w:val="000307B5"/>
    <w:rsid w:val="00030AC0"/>
    <w:rsid w:val="00031EA2"/>
    <w:rsid w:val="00032457"/>
    <w:rsid w:val="00032F8B"/>
    <w:rsid w:val="0003413A"/>
    <w:rsid w:val="00034502"/>
    <w:rsid w:val="000346F4"/>
    <w:rsid w:val="0003488B"/>
    <w:rsid w:val="000349CA"/>
    <w:rsid w:val="0003557A"/>
    <w:rsid w:val="00035C06"/>
    <w:rsid w:val="000366DF"/>
    <w:rsid w:val="000376CD"/>
    <w:rsid w:val="00040A5C"/>
    <w:rsid w:val="000416AC"/>
    <w:rsid w:val="00043005"/>
    <w:rsid w:val="0004345F"/>
    <w:rsid w:val="00043967"/>
    <w:rsid w:val="00044026"/>
    <w:rsid w:val="00045F0D"/>
    <w:rsid w:val="00046075"/>
    <w:rsid w:val="000465AA"/>
    <w:rsid w:val="00046CAD"/>
    <w:rsid w:val="00046F5C"/>
    <w:rsid w:val="00047385"/>
    <w:rsid w:val="00050554"/>
    <w:rsid w:val="00053706"/>
    <w:rsid w:val="00053E04"/>
    <w:rsid w:val="000579E6"/>
    <w:rsid w:val="00060E03"/>
    <w:rsid w:val="00062A07"/>
    <w:rsid w:val="000641CE"/>
    <w:rsid w:val="00064EB6"/>
    <w:rsid w:val="00065271"/>
    <w:rsid w:val="00065542"/>
    <w:rsid w:val="00066176"/>
    <w:rsid w:val="0006618D"/>
    <w:rsid w:val="00066885"/>
    <w:rsid w:val="0006694E"/>
    <w:rsid w:val="00066A37"/>
    <w:rsid w:val="00066F05"/>
    <w:rsid w:val="00072628"/>
    <w:rsid w:val="000728ED"/>
    <w:rsid w:val="000733F5"/>
    <w:rsid w:val="000733FF"/>
    <w:rsid w:val="0007577A"/>
    <w:rsid w:val="000775D0"/>
    <w:rsid w:val="00081896"/>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2CA"/>
    <w:rsid w:val="00091F10"/>
    <w:rsid w:val="0009302B"/>
    <w:rsid w:val="00093EC2"/>
    <w:rsid w:val="000958A2"/>
    <w:rsid w:val="00096041"/>
    <w:rsid w:val="000965E7"/>
    <w:rsid w:val="0009671E"/>
    <w:rsid w:val="000A0041"/>
    <w:rsid w:val="000A06FC"/>
    <w:rsid w:val="000A1A02"/>
    <w:rsid w:val="000A1B69"/>
    <w:rsid w:val="000A4035"/>
    <w:rsid w:val="000A483A"/>
    <w:rsid w:val="000A4C2F"/>
    <w:rsid w:val="000A55D2"/>
    <w:rsid w:val="000A5D14"/>
    <w:rsid w:val="000A64D3"/>
    <w:rsid w:val="000A77B9"/>
    <w:rsid w:val="000A7EA7"/>
    <w:rsid w:val="000B0403"/>
    <w:rsid w:val="000B057B"/>
    <w:rsid w:val="000B06E7"/>
    <w:rsid w:val="000B0C94"/>
    <w:rsid w:val="000B15E5"/>
    <w:rsid w:val="000B2382"/>
    <w:rsid w:val="000B3171"/>
    <w:rsid w:val="000B34A5"/>
    <w:rsid w:val="000B4746"/>
    <w:rsid w:val="000B520B"/>
    <w:rsid w:val="000B5873"/>
    <w:rsid w:val="000B5A54"/>
    <w:rsid w:val="000B602D"/>
    <w:rsid w:val="000B7966"/>
    <w:rsid w:val="000B7CB1"/>
    <w:rsid w:val="000C0AE6"/>
    <w:rsid w:val="000C0D0D"/>
    <w:rsid w:val="000C2555"/>
    <w:rsid w:val="000C2913"/>
    <w:rsid w:val="000C3545"/>
    <w:rsid w:val="000C426A"/>
    <w:rsid w:val="000C498A"/>
    <w:rsid w:val="000C4B66"/>
    <w:rsid w:val="000C4C16"/>
    <w:rsid w:val="000C56FC"/>
    <w:rsid w:val="000C7907"/>
    <w:rsid w:val="000C7A11"/>
    <w:rsid w:val="000C7E6E"/>
    <w:rsid w:val="000C7F5E"/>
    <w:rsid w:val="000D00AC"/>
    <w:rsid w:val="000D018E"/>
    <w:rsid w:val="000D0AED"/>
    <w:rsid w:val="000D0DF2"/>
    <w:rsid w:val="000D179B"/>
    <w:rsid w:val="000D333E"/>
    <w:rsid w:val="000D3602"/>
    <w:rsid w:val="000D400C"/>
    <w:rsid w:val="000D4D89"/>
    <w:rsid w:val="000D6BBD"/>
    <w:rsid w:val="000D7751"/>
    <w:rsid w:val="000D7AEC"/>
    <w:rsid w:val="000D7C23"/>
    <w:rsid w:val="000E0A16"/>
    <w:rsid w:val="000E1BFA"/>
    <w:rsid w:val="000E2142"/>
    <w:rsid w:val="000E21D0"/>
    <w:rsid w:val="000E2A38"/>
    <w:rsid w:val="000E2ACC"/>
    <w:rsid w:val="000E5509"/>
    <w:rsid w:val="000E585F"/>
    <w:rsid w:val="000E66F8"/>
    <w:rsid w:val="000F054F"/>
    <w:rsid w:val="000F079D"/>
    <w:rsid w:val="000F0D9D"/>
    <w:rsid w:val="000F1291"/>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0E3C"/>
    <w:rsid w:val="001012E3"/>
    <w:rsid w:val="00101EEB"/>
    <w:rsid w:val="0010375A"/>
    <w:rsid w:val="001038ED"/>
    <w:rsid w:val="001042B0"/>
    <w:rsid w:val="00106F4F"/>
    <w:rsid w:val="001071D3"/>
    <w:rsid w:val="00107374"/>
    <w:rsid w:val="001075A8"/>
    <w:rsid w:val="00110259"/>
    <w:rsid w:val="00110AA9"/>
    <w:rsid w:val="0011254D"/>
    <w:rsid w:val="001139C2"/>
    <w:rsid w:val="00114559"/>
    <w:rsid w:val="00114EA9"/>
    <w:rsid w:val="00115416"/>
    <w:rsid w:val="00115ED0"/>
    <w:rsid w:val="0011683C"/>
    <w:rsid w:val="001179E8"/>
    <w:rsid w:val="0012021B"/>
    <w:rsid w:val="0012222D"/>
    <w:rsid w:val="00122861"/>
    <w:rsid w:val="001255E6"/>
    <w:rsid w:val="00126828"/>
    <w:rsid w:val="0013053A"/>
    <w:rsid w:val="0013066A"/>
    <w:rsid w:val="001312D8"/>
    <w:rsid w:val="001315EF"/>
    <w:rsid w:val="00131F39"/>
    <w:rsid w:val="00132375"/>
    <w:rsid w:val="00132C43"/>
    <w:rsid w:val="00132E73"/>
    <w:rsid w:val="00132FCC"/>
    <w:rsid w:val="00133184"/>
    <w:rsid w:val="00133505"/>
    <w:rsid w:val="00134188"/>
    <w:rsid w:val="00137403"/>
    <w:rsid w:val="0013787F"/>
    <w:rsid w:val="0014005A"/>
    <w:rsid w:val="00140706"/>
    <w:rsid w:val="0014122A"/>
    <w:rsid w:val="00141E85"/>
    <w:rsid w:val="0014319C"/>
    <w:rsid w:val="001436B3"/>
    <w:rsid w:val="00143976"/>
    <w:rsid w:val="00143DAC"/>
    <w:rsid w:val="00144622"/>
    <w:rsid w:val="00144781"/>
    <w:rsid w:val="00144917"/>
    <w:rsid w:val="0014702D"/>
    <w:rsid w:val="00147596"/>
    <w:rsid w:val="00150D3B"/>
    <w:rsid w:val="0015195F"/>
    <w:rsid w:val="00152718"/>
    <w:rsid w:val="00152DB1"/>
    <w:rsid w:val="001530CF"/>
    <w:rsid w:val="00153F12"/>
    <w:rsid w:val="001543DB"/>
    <w:rsid w:val="00155473"/>
    <w:rsid w:val="00155DC2"/>
    <w:rsid w:val="0015692E"/>
    <w:rsid w:val="00156D90"/>
    <w:rsid w:val="00156E9F"/>
    <w:rsid w:val="00157626"/>
    <w:rsid w:val="00157A57"/>
    <w:rsid w:val="00157DB6"/>
    <w:rsid w:val="00157EC2"/>
    <w:rsid w:val="00161162"/>
    <w:rsid w:val="0016181C"/>
    <w:rsid w:val="00161E24"/>
    <w:rsid w:val="00162A68"/>
    <w:rsid w:val="00162E08"/>
    <w:rsid w:val="001633F1"/>
    <w:rsid w:val="00163B65"/>
    <w:rsid w:val="0016531E"/>
    <w:rsid w:val="0016565C"/>
    <w:rsid w:val="00166314"/>
    <w:rsid w:val="00166746"/>
    <w:rsid w:val="00167590"/>
    <w:rsid w:val="00167918"/>
    <w:rsid w:val="00167C1E"/>
    <w:rsid w:val="0017043B"/>
    <w:rsid w:val="001706A1"/>
    <w:rsid w:val="00170914"/>
    <w:rsid w:val="00170DF2"/>
    <w:rsid w:val="00174841"/>
    <w:rsid w:val="001761FD"/>
    <w:rsid w:val="001770A1"/>
    <w:rsid w:val="001775BD"/>
    <w:rsid w:val="00177D61"/>
    <w:rsid w:val="00180125"/>
    <w:rsid w:val="001808CA"/>
    <w:rsid w:val="00180923"/>
    <w:rsid w:val="00180CE5"/>
    <w:rsid w:val="0018183B"/>
    <w:rsid w:val="00181BAA"/>
    <w:rsid w:val="00181D2D"/>
    <w:rsid w:val="00181E6C"/>
    <w:rsid w:val="0018210A"/>
    <w:rsid w:val="00182DE0"/>
    <w:rsid w:val="0018386C"/>
    <w:rsid w:val="00184479"/>
    <w:rsid w:val="0018472C"/>
    <w:rsid w:val="00184838"/>
    <w:rsid w:val="00185755"/>
    <w:rsid w:val="001870A0"/>
    <w:rsid w:val="00187398"/>
    <w:rsid w:val="00187F73"/>
    <w:rsid w:val="00187FB0"/>
    <w:rsid w:val="001902E9"/>
    <w:rsid w:val="00190327"/>
    <w:rsid w:val="00190A0A"/>
    <w:rsid w:val="00191EB4"/>
    <w:rsid w:val="001926F2"/>
    <w:rsid w:val="001933FC"/>
    <w:rsid w:val="00193BCE"/>
    <w:rsid w:val="00194B87"/>
    <w:rsid w:val="00195062"/>
    <w:rsid w:val="0019569A"/>
    <w:rsid w:val="00195962"/>
    <w:rsid w:val="00197533"/>
    <w:rsid w:val="001977E7"/>
    <w:rsid w:val="00197CCA"/>
    <w:rsid w:val="001A0984"/>
    <w:rsid w:val="001A0D8A"/>
    <w:rsid w:val="001A161A"/>
    <w:rsid w:val="001A192D"/>
    <w:rsid w:val="001A6DBA"/>
    <w:rsid w:val="001A7C72"/>
    <w:rsid w:val="001B084B"/>
    <w:rsid w:val="001B0CEC"/>
    <w:rsid w:val="001B0FFC"/>
    <w:rsid w:val="001B1278"/>
    <w:rsid w:val="001B1CF2"/>
    <w:rsid w:val="001B4388"/>
    <w:rsid w:val="001B463E"/>
    <w:rsid w:val="001B49E0"/>
    <w:rsid w:val="001B51E8"/>
    <w:rsid w:val="001B5377"/>
    <w:rsid w:val="001B5D2B"/>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0591"/>
    <w:rsid w:val="001E22E7"/>
    <w:rsid w:val="001E2714"/>
    <w:rsid w:val="001E398C"/>
    <w:rsid w:val="001E4456"/>
    <w:rsid w:val="001E4DDC"/>
    <w:rsid w:val="001E6A58"/>
    <w:rsid w:val="001E774F"/>
    <w:rsid w:val="001E7C1D"/>
    <w:rsid w:val="001F073F"/>
    <w:rsid w:val="001F3009"/>
    <w:rsid w:val="001F320C"/>
    <w:rsid w:val="001F3358"/>
    <w:rsid w:val="001F35CB"/>
    <w:rsid w:val="001F390F"/>
    <w:rsid w:val="001F5CD1"/>
    <w:rsid w:val="001F7257"/>
    <w:rsid w:val="001F7739"/>
    <w:rsid w:val="0020011B"/>
    <w:rsid w:val="0020187E"/>
    <w:rsid w:val="00201993"/>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65"/>
    <w:rsid w:val="00215BFE"/>
    <w:rsid w:val="00215C44"/>
    <w:rsid w:val="00216E73"/>
    <w:rsid w:val="0021774C"/>
    <w:rsid w:val="00217FF6"/>
    <w:rsid w:val="002202AC"/>
    <w:rsid w:val="00222386"/>
    <w:rsid w:val="0022284C"/>
    <w:rsid w:val="00222F51"/>
    <w:rsid w:val="002230E1"/>
    <w:rsid w:val="00223361"/>
    <w:rsid w:val="00223A18"/>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05CD"/>
    <w:rsid w:val="002410DD"/>
    <w:rsid w:val="002415BC"/>
    <w:rsid w:val="002434B2"/>
    <w:rsid w:val="002442F4"/>
    <w:rsid w:val="00244459"/>
    <w:rsid w:val="002445EA"/>
    <w:rsid w:val="00244ECE"/>
    <w:rsid w:val="00244FC5"/>
    <w:rsid w:val="00245D1D"/>
    <w:rsid w:val="00247852"/>
    <w:rsid w:val="00250EDA"/>
    <w:rsid w:val="00251502"/>
    <w:rsid w:val="002518E8"/>
    <w:rsid w:val="00251C10"/>
    <w:rsid w:val="00252E1E"/>
    <w:rsid w:val="00253400"/>
    <w:rsid w:val="002538BA"/>
    <w:rsid w:val="0025469D"/>
    <w:rsid w:val="00254FA1"/>
    <w:rsid w:val="002552B1"/>
    <w:rsid w:val="00255D01"/>
    <w:rsid w:val="00256E55"/>
    <w:rsid w:val="00257E0E"/>
    <w:rsid w:val="00257FF4"/>
    <w:rsid w:val="0026059B"/>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3B04"/>
    <w:rsid w:val="0027468E"/>
    <w:rsid w:val="00274826"/>
    <w:rsid w:val="00275005"/>
    <w:rsid w:val="002752AB"/>
    <w:rsid w:val="002756D6"/>
    <w:rsid w:val="0027573C"/>
    <w:rsid w:val="002815D0"/>
    <w:rsid w:val="002820A7"/>
    <w:rsid w:val="0028278D"/>
    <w:rsid w:val="00283B82"/>
    <w:rsid w:val="00283E13"/>
    <w:rsid w:val="00286478"/>
    <w:rsid w:val="00287EDD"/>
    <w:rsid w:val="0029141B"/>
    <w:rsid w:val="002927D3"/>
    <w:rsid w:val="00294BDE"/>
    <w:rsid w:val="00295DB6"/>
    <w:rsid w:val="0029609A"/>
    <w:rsid w:val="0029788B"/>
    <w:rsid w:val="00297D1B"/>
    <w:rsid w:val="00297F4D"/>
    <w:rsid w:val="002A0226"/>
    <w:rsid w:val="002A0661"/>
    <w:rsid w:val="002A1CF2"/>
    <w:rsid w:val="002A2ED0"/>
    <w:rsid w:val="002A3A84"/>
    <w:rsid w:val="002A46CF"/>
    <w:rsid w:val="002A4C3E"/>
    <w:rsid w:val="002A5601"/>
    <w:rsid w:val="002A56BC"/>
    <w:rsid w:val="002A5C53"/>
    <w:rsid w:val="002A6AD6"/>
    <w:rsid w:val="002A72CC"/>
    <w:rsid w:val="002A76AB"/>
    <w:rsid w:val="002A7A4F"/>
    <w:rsid w:val="002A7AFE"/>
    <w:rsid w:val="002B01DB"/>
    <w:rsid w:val="002B044A"/>
    <w:rsid w:val="002B09C0"/>
    <w:rsid w:val="002B0D2B"/>
    <w:rsid w:val="002B13B3"/>
    <w:rsid w:val="002B1446"/>
    <w:rsid w:val="002B183D"/>
    <w:rsid w:val="002B1DBF"/>
    <w:rsid w:val="002B207F"/>
    <w:rsid w:val="002B2A48"/>
    <w:rsid w:val="002B2BEE"/>
    <w:rsid w:val="002B31AD"/>
    <w:rsid w:val="002B3EA7"/>
    <w:rsid w:val="002B4054"/>
    <w:rsid w:val="002B4BAE"/>
    <w:rsid w:val="002B538B"/>
    <w:rsid w:val="002B581B"/>
    <w:rsid w:val="002B5E5C"/>
    <w:rsid w:val="002B6159"/>
    <w:rsid w:val="002B6D9F"/>
    <w:rsid w:val="002C1CFB"/>
    <w:rsid w:val="002C2892"/>
    <w:rsid w:val="002C3244"/>
    <w:rsid w:val="002C58AB"/>
    <w:rsid w:val="002C6D84"/>
    <w:rsid w:val="002C6DC1"/>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5B3"/>
    <w:rsid w:val="002F071F"/>
    <w:rsid w:val="002F133B"/>
    <w:rsid w:val="002F16D5"/>
    <w:rsid w:val="002F1A90"/>
    <w:rsid w:val="002F1C2F"/>
    <w:rsid w:val="002F2828"/>
    <w:rsid w:val="002F2B5E"/>
    <w:rsid w:val="002F3D1C"/>
    <w:rsid w:val="002F477B"/>
    <w:rsid w:val="002F4EA1"/>
    <w:rsid w:val="002F52DE"/>
    <w:rsid w:val="002F55C1"/>
    <w:rsid w:val="002F797A"/>
    <w:rsid w:val="00300483"/>
    <w:rsid w:val="0030170A"/>
    <w:rsid w:val="00301C91"/>
    <w:rsid w:val="0030200C"/>
    <w:rsid w:val="003038A8"/>
    <w:rsid w:val="00303F2B"/>
    <w:rsid w:val="00304607"/>
    <w:rsid w:val="0030467A"/>
    <w:rsid w:val="00304D4E"/>
    <w:rsid w:val="00304FFD"/>
    <w:rsid w:val="00305608"/>
    <w:rsid w:val="00305AED"/>
    <w:rsid w:val="00305B72"/>
    <w:rsid w:val="00305D83"/>
    <w:rsid w:val="0030610A"/>
    <w:rsid w:val="00306627"/>
    <w:rsid w:val="003069DD"/>
    <w:rsid w:val="00306CAB"/>
    <w:rsid w:val="00307101"/>
    <w:rsid w:val="00310C86"/>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393"/>
    <w:rsid w:val="00324BCC"/>
    <w:rsid w:val="00324D5B"/>
    <w:rsid w:val="00325045"/>
    <w:rsid w:val="00325D91"/>
    <w:rsid w:val="003267B4"/>
    <w:rsid w:val="00331193"/>
    <w:rsid w:val="00332DF5"/>
    <w:rsid w:val="003333D4"/>
    <w:rsid w:val="00334039"/>
    <w:rsid w:val="00334951"/>
    <w:rsid w:val="00336411"/>
    <w:rsid w:val="0033678D"/>
    <w:rsid w:val="003368A0"/>
    <w:rsid w:val="0033720D"/>
    <w:rsid w:val="003373E8"/>
    <w:rsid w:val="003443DD"/>
    <w:rsid w:val="003446C4"/>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1F82"/>
    <w:rsid w:val="00362242"/>
    <w:rsid w:val="00362610"/>
    <w:rsid w:val="00362CCD"/>
    <w:rsid w:val="00363830"/>
    <w:rsid w:val="00363D2D"/>
    <w:rsid w:val="00364BB6"/>
    <w:rsid w:val="00364D6B"/>
    <w:rsid w:val="00365408"/>
    <w:rsid w:val="00365CC0"/>
    <w:rsid w:val="003668DF"/>
    <w:rsid w:val="00367688"/>
    <w:rsid w:val="00367F78"/>
    <w:rsid w:val="003720F8"/>
    <w:rsid w:val="00372221"/>
    <w:rsid w:val="00372CF2"/>
    <w:rsid w:val="003731C8"/>
    <w:rsid w:val="00374C7E"/>
    <w:rsid w:val="00377353"/>
    <w:rsid w:val="0037736B"/>
    <w:rsid w:val="00381F57"/>
    <w:rsid w:val="0038216E"/>
    <w:rsid w:val="003822E5"/>
    <w:rsid w:val="00382A5A"/>
    <w:rsid w:val="003830B8"/>
    <w:rsid w:val="00383262"/>
    <w:rsid w:val="003860A5"/>
    <w:rsid w:val="0039575D"/>
    <w:rsid w:val="003974F6"/>
    <w:rsid w:val="003A157A"/>
    <w:rsid w:val="003A1AF3"/>
    <w:rsid w:val="003A283F"/>
    <w:rsid w:val="003A2A16"/>
    <w:rsid w:val="003A2FDD"/>
    <w:rsid w:val="003A3C43"/>
    <w:rsid w:val="003A5CCC"/>
    <w:rsid w:val="003A6D20"/>
    <w:rsid w:val="003A70FF"/>
    <w:rsid w:val="003A74D2"/>
    <w:rsid w:val="003A756B"/>
    <w:rsid w:val="003A7902"/>
    <w:rsid w:val="003A7C1B"/>
    <w:rsid w:val="003B0E17"/>
    <w:rsid w:val="003B23D7"/>
    <w:rsid w:val="003B2825"/>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4F30"/>
    <w:rsid w:val="003C5142"/>
    <w:rsid w:val="003C567C"/>
    <w:rsid w:val="003C59B8"/>
    <w:rsid w:val="003C5C82"/>
    <w:rsid w:val="003C6809"/>
    <w:rsid w:val="003C7897"/>
    <w:rsid w:val="003D0937"/>
    <w:rsid w:val="003D17E6"/>
    <w:rsid w:val="003D1A20"/>
    <w:rsid w:val="003D1AC9"/>
    <w:rsid w:val="003D2AC9"/>
    <w:rsid w:val="003D2CD8"/>
    <w:rsid w:val="003D3724"/>
    <w:rsid w:val="003D46A7"/>
    <w:rsid w:val="003D47FD"/>
    <w:rsid w:val="003D6376"/>
    <w:rsid w:val="003E1235"/>
    <w:rsid w:val="003E1A16"/>
    <w:rsid w:val="003E2A35"/>
    <w:rsid w:val="003E2B56"/>
    <w:rsid w:val="003E2CE1"/>
    <w:rsid w:val="003E2DCB"/>
    <w:rsid w:val="003E4C3F"/>
    <w:rsid w:val="003E4D7C"/>
    <w:rsid w:val="003E50A7"/>
    <w:rsid w:val="003E5FA8"/>
    <w:rsid w:val="003E6252"/>
    <w:rsid w:val="003F1200"/>
    <w:rsid w:val="003F1421"/>
    <w:rsid w:val="003F1844"/>
    <w:rsid w:val="003F241E"/>
    <w:rsid w:val="003F28C0"/>
    <w:rsid w:val="003F2913"/>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651"/>
    <w:rsid w:val="00404DAA"/>
    <w:rsid w:val="00404DDD"/>
    <w:rsid w:val="0040578B"/>
    <w:rsid w:val="004063E5"/>
    <w:rsid w:val="004065D6"/>
    <w:rsid w:val="0040687D"/>
    <w:rsid w:val="0040709D"/>
    <w:rsid w:val="0040713F"/>
    <w:rsid w:val="004075A3"/>
    <w:rsid w:val="00410C48"/>
    <w:rsid w:val="00411B77"/>
    <w:rsid w:val="00412E12"/>
    <w:rsid w:val="00414C4E"/>
    <w:rsid w:val="00416277"/>
    <w:rsid w:val="004164F2"/>
    <w:rsid w:val="00416E24"/>
    <w:rsid w:val="00416F76"/>
    <w:rsid w:val="0042063D"/>
    <w:rsid w:val="00422B23"/>
    <w:rsid w:val="00423A60"/>
    <w:rsid w:val="00423C4C"/>
    <w:rsid w:val="0042651C"/>
    <w:rsid w:val="00426E9B"/>
    <w:rsid w:val="00427D55"/>
    <w:rsid w:val="00430571"/>
    <w:rsid w:val="00430C39"/>
    <w:rsid w:val="00430FED"/>
    <w:rsid w:val="00431468"/>
    <w:rsid w:val="0043233C"/>
    <w:rsid w:val="00434091"/>
    <w:rsid w:val="004345A6"/>
    <w:rsid w:val="00435B2F"/>
    <w:rsid w:val="00435E03"/>
    <w:rsid w:val="00437201"/>
    <w:rsid w:val="004373E1"/>
    <w:rsid w:val="004374A3"/>
    <w:rsid w:val="00437A7E"/>
    <w:rsid w:val="00437B6C"/>
    <w:rsid w:val="00440144"/>
    <w:rsid w:val="0044064E"/>
    <w:rsid w:val="00440805"/>
    <w:rsid w:val="004412E1"/>
    <w:rsid w:val="00441554"/>
    <w:rsid w:val="004417C0"/>
    <w:rsid w:val="00442037"/>
    <w:rsid w:val="00442E48"/>
    <w:rsid w:val="00443A29"/>
    <w:rsid w:val="00443DCD"/>
    <w:rsid w:val="00443E7E"/>
    <w:rsid w:val="00444C06"/>
    <w:rsid w:val="004454DF"/>
    <w:rsid w:val="00445EE3"/>
    <w:rsid w:val="00446804"/>
    <w:rsid w:val="004470B7"/>
    <w:rsid w:val="004478D4"/>
    <w:rsid w:val="00450380"/>
    <w:rsid w:val="004505C6"/>
    <w:rsid w:val="004509BD"/>
    <w:rsid w:val="004520CD"/>
    <w:rsid w:val="00452DF3"/>
    <w:rsid w:val="004534F5"/>
    <w:rsid w:val="004536E4"/>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08B2"/>
    <w:rsid w:val="00471EA5"/>
    <w:rsid w:val="004720C9"/>
    <w:rsid w:val="00472257"/>
    <w:rsid w:val="00472E49"/>
    <w:rsid w:val="004732BB"/>
    <w:rsid w:val="00474C60"/>
    <w:rsid w:val="00475944"/>
    <w:rsid w:val="00475B09"/>
    <w:rsid w:val="00475DF0"/>
    <w:rsid w:val="00476525"/>
    <w:rsid w:val="00476595"/>
    <w:rsid w:val="004772E2"/>
    <w:rsid w:val="0047739F"/>
    <w:rsid w:val="00477F97"/>
    <w:rsid w:val="00480A2D"/>
    <w:rsid w:val="00480AFB"/>
    <w:rsid w:val="00481247"/>
    <w:rsid w:val="004828DC"/>
    <w:rsid w:val="00482FF7"/>
    <w:rsid w:val="00483098"/>
    <w:rsid w:val="00483AFB"/>
    <w:rsid w:val="00483F06"/>
    <w:rsid w:val="0048402B"/>
    <w:rsid w:val="0048414A"/>
    <w:rsid w:val="00485C56"/>
    <w:rsid w:val="00486B79"/>
    <w:rsid w:val="00486CA2"/>
    <w:rsid w:val="00486D6B"/>
    <w:rsid w:val="00490B25"/>
    <w:rsid w:val="00490FD6"/>
    <w:rsid w:val="004911C4"/>
    <w:rsid w:val="00494CC8"/>
    <w:rsid w:val="0049549C"/>
    <w:rsid w:val="004955E7"/>
    <w:rsid w:val="0049589C"/>
    <w:rsid w:val="00495EF1"/>
    <w:rsid w:val="00496ED4"/>
    <w:rsid w:val="0049706D"/>
    <w:rsid w:val="00497D4A"/>
    <w:rsid w:val="004A0441"/>
    <w:rsid w:val="004A04B6"/>
    <w:rsid w:val="004A084C"/>
    <w:rsid w:val="004A093D"/>
    <w:rsid w:val="004A0F52"/>
    <w:rsid w:val="004A15B3"/>
    <w:rsid w:val="004A1D01"/>
    <w:rsid w:val="004A2A54"/>
    <w:rsid w:val="004A2EF3"/>
    <w:rsid w:val="004A3B0D"/>
    <w:rsid w:val="004A4A19"/>
    <w:rsid w:val="004A52F5"/>
    <w:rsid w:val="004A5D3A"/>
    <w:rsid w:val="004A6897"/>
    <w:rsid w:val="004A692B"/>
    <w:rsid w:val="004A6EB6"/>
    <w:rsid w:val="004A7667"/>
    <w:rsid w:val="004A794C"/>
    <w:rsid w:val="004B2432"/>
    <w:rsid w:val="004B3BE6"/>
    <w:rsid w:val="004B3EC7"/>
    <w:rsid w:val="004B45B7"/>
    <w:rsid w:val="004B49A6"/>
    <w:rsid w:val="004B5664"/>
    <w:rsid w:val="004B5955"/>
    <w:rsid w:val="004B6C6B"/>
    <w:rsid w:val="004C1C45"/>
    <w:rsid w:val="004C2107"/>
    <w:rsid w:val="004C5DD7"/>
    <w:rsid w:val="004C5FC6"/>
    <w:rsid w:val="004C6245"/>
    <w:rsid w:val="004C6435"/>
    <w:rsid w:val="004C649B"/>
    <w:rsid w:val="004C6823"/>
    <w:rsid w:val="004C7B9C"/>
    <w:rsid w:val="004C7D55"/>
    <w:rsid w:val="004D089A"/>
    <w:rsid w:val="004D294B"/>
    <w:rsid w:val="004D2FBB"/>
    <w:rsid w:val="004D3184"/>
    <w:rsid w:val="004D5030"/>
    <w:rsid w:val="004D6045"/>
    <w:rsid w:val="004D7546"/>
    <w:rsid w:val="004D7D0A"/>
    <w:rsid w:val="004D7EC5"/>
    <w:rsid w:val="004E02B0"/>
    <w:rsid w:val="004E0B29"/>
    <w:rsid w:val="004E0E11"/>
    <w:rsid w:val="004E0F08"/>
    <w:rsid w:val="004E1546"/>
    <w:rsid w:val="004E19DC"/>
    <w:rsid w:val="004E35E8"/>
    <w:rsid w:val="004E50F0"/>
    <w:rsid w:val="004E6A03"/>
    <w:rsid w:val="004E7F88"/>
    <w:rsid w:val="004F0070"/>
    <w:rsid w:val="004F0468"/>
    <w:rsid w:val="004F0C51"/>
    <w:rsid w:val="004F1A0F"/>
    <w:rsid w:val="004F263C"/>
    <w:rsid w:val="004F2BB1"/>
    <w:rsid w:val="004F2EC7"/>
    <w:rsid w:val="004F3CE8"/>
    <w:rsid w:val="004F6BFB"/>
    <w:rsid w:val="004F6C7D"/>
    <w:rsid w:val="004F7E4A"/>
    <w:rsid w:val="0050030D"/>
    <w:rsid w:val="0050147C"/>
    <w:rsid w:val="0050182B"/>
    <w:rsid w:val="00502579"/>
    <w:rsid w:val="005029F7"/>
    <w:rsid w:val="00503D4C"/>
    <w:rsid w:val="00504C0C"/>
    <w:rsid w:val="00504E48"/>
    <w:rsid w:val="005070FF"/>
    <w:rsid w:val="00510A31"/>
    <w:rsid w:val="00511BC9"/>
    <w:rsid w:val="00512BBC"/>
    <w:rsid w:val="005134FB"/>
    <w:rsid w:val="005135FD"/>
    <w:rsid w:val="0051366C"/>
    <w:rsid w:val="0051619B"/>
    <w:rsid w:val="005167A1"/>
    <w:rsid w:val="0051684F"/>
    <w:rsid w:val="00516A92"/>
    <w:rsid w:val="00516B9F"/>
    <w:rsid w:val="00517693"/>
    <w:rsid w:val="005205AB"/>
    <w:rsid w:val="00523378"/>
    <w:rsid w:val="00523A4D"/>
    <w:rsid w:val="00523BA4"/>
    <w:rsid w:val="0052550F"/>
    <w:rsid w:val="00526C0F"/>
    <w:rsid w:val="0052702A"/>
    <w:rsid w:val="00530397"/>
    <w:rsid w:val="00530BEC"/>
    <w:rsid w:val="00530F73"/>
    <w:rsid w:val="00533B8E"/>
    <w:rsid w:val="00534022"/>
    <w:rsid w:val="00535417"/>
    <w:rsid w:val="00535833"/>
    <w:rsid w:val="00536D28"/>
    <w:rsid w:val="005372C5"/>
    <w:rsid w:val="00537574"/>
    <w:rsid w:val="00537A26"/>
    <w:rsid w:val="00540E47"/>
    <w:rsid w:val="00541AA6"/>
    <w:rsid w:val="00543283"/>
    <w:rsid w:val="0054364C"/>
    <w:rsid w:val="00544738"/>
    <w:rsid w:val="00546747"/>
    <w:rsid w:val="00547510"/>
    <w:rsid w:val="00547ECC"/>
    <w:rsid w:val="00551402"/>
    <w:rsid w:val="00551D5A"/>
    <w:rsid w:val="00551EC3"/>
    <w:rsid w:val="005548E6"/>
    <w:rsid w:val="00554A44"/>
    <w:rsid w:val="00554C53"/>
    <w:rsid w:val="00554F18"/>
    <w:rsid w:val="00555220"/>
    <w:rsid w:val="005555F0"/>
    <w:rsid w:val="00555739"/>
    <w:rsid w:val="00556E75"/>
    <w:rsid w:val="00556F2D"/>
    <w:rsid w:val="0056069A"/>
    <w:rsid w:val="00560C3B"/>
    <w:rsid w:val="00561875"/>
    <w:rsid w:val="00561D3C"/>
    <w:rsid w:val="00561EA1"/>
    <w:rsid w:val="00562799"/>
    <w:rsid w:val="00564804"/>
    <w:rsid w:val="00565598"/>
    <w:rsid w:val="00565B5A"/>
    <w:rsid w:val="0056614D"/>
    <w:rsid w:val="00566F4E"/>
    <w:rsid w:val="00567E8F"/>
    <w:rsid w:val="005702D6"/>
    <w:rsid w:val="0057240D"/>
    <w:rsid w:val="00572588"/>
    <w:rsid w:val="00573A50"/>
    <w:rsid w:val="005746D2"/>
    <w:rsid w:val="00574E8A"/>
    <w:rsid w:val="00577775"/>
    <w:rsid w:val="0058121A"/>
    <w:rsid w:val="005816B6"/>
    <w:rsid w:val="00581863"/>
    <w:rsid w:val="00581EA3"/>
    <w:rsid w:val="0058205A"/>
    <w:rsid w:val="0058260B"/>
    <w:rsid w:val="00584D1E"/>
    <w:rsid w:val="00586795"/>
    <w:rsid w:val="00586B82"/>
    <w:rsid w:val="00587E13"/>
    <w:rsid w:val="0059097D"/>
    <w:rsid w:val="00592F46"/>
    <w:rsid w:val="005933AA"/>
    <w:rsid w:val="005940AA"/>
    <w:rsid w:val="00594614"/>
    <w:rsid w:val="00594E10"/>
    <w:rsid w:val="00595E0C"/>
    <w:rsid w:val="00596306"/>
    <w:rsid w:val="00596487"/>
    <w:rsid w:val="00596B58"/>
    <w:rsid w:val="00596F7F"/>
    <w:rsid w:val="005A0809"/>
    <w:rsid w:val="005A0B91"/>
    <w:rsid w:val="005A1494"/>
    <w:rsid w:val="005A30A6"/>
    <w:rsid w:val="005A3590"/>
    <w:rsid w:val="005A4A1C"/>
    <w:rsid w:val="005A5BD8"/>
    <w:rsid w:val="005A6199"/>
    <w:rsid w:val="005A692A"/>
    <w:rsid w:val="005A6AB8"/>
    <w:rsid w:val="005A7714"/>
    <w:rsid w:val="005B11C2"/>
    <w:rsid w:val="005B16EF"/>
    <w:rsid w:val="005B180A"/>
    <w:rsid w:val="005B382C"/>
    <w:rsid w:val="005B3C11"/>
    <w:rsid w:val="005B40DA"/>
    <w:rsid w:val="005B4226"/>
    <w:rsid w:val="005B4EC7"/>
    <w:rsid w:val="005B5AA4"/>
    <w:rsid w:val="005B6334"/>
    <w:rsid w:val="005B656B"/>
    <w:rsid w:val="005B6FFB"/>
    <w:rsid w:val="005B71B3"/>
    <w:rsid w:val="005B76A4"/>
    <w:rsid w:val="005B787E"/>
    <w:rsid w:val="005C04A7"/>
    <w:rsid w:val="005C17A4"/>
    <w:rsid w:val="005C18A0"/>
    <w:rsid w:val="005C27CC"/>
    <w:rsid w:val="005C370D"/>
    <w:rsid w:val="005C39B0"/>
    <w:rsid w:val="005C504E"/>
    <w:rsid w:val="005C520C"/>
    <w:rsid w:val="005C6153"/>
    <w:rsid w:val="005C6808"/>
    <w:rsid w:val="005C6E6B"/>
    <w:rsid w:val="005C78B0"/>
    <w:rsid w:val="005C7B95"/>
    <w:rsid w:val="005D01EB"/>
    <w:rsid w:val="005D0DFB"/>
    <w:rsid w:val="005D1112"/>
    <w:rsid w:val="005D237C"/>
    <w:rsid w:val="005D25E2"/>
    <w:rsid w:val="005D25FF"/>
    <w:rsid w:val="005D2632"/>
    <w:rsid w:val="005D3680"/>
    <w:rsid w:val="005D38E0"/>
    <w:rsid w:val="005D3F32"/>
    <w:rsid w:val="005D4E3E"/>
    <w:rsid w:val="005D67F7"/>
    <w:rsid w:val="005D6AA0"/>
    <w:rsid w:val="005D6BAF"/>
    <w:rsid w:val="005D76C4"/>
    <w:rsid w:val="005D7958"/>
    <w:rsid w:val="005D7D7E"/>
    <w:rsid w:val="005E0B59"/>
    <w:rsid w:val="005E1105"/>
    <w:rsid w:val="005E12A2"/>
    <w:rsid w:val="005E162F"/>
    <w:rsid w:val="005E1812"/>
    <w:rsid w:val="005E2C60"/>
    <w:rsid w:val="005E31F6"/>
    <w:rsid w:val="005E3622"/>
    <w:rsid w:val="005E60B3"/>
    <w:rsid w:val="005E676C"/>
    <w:rsid w:val="005E6CB9"/>
    <w:rsid w:val="005E7F14"/>
    <w:rsid w:val="005F0154"/>
    <w:rsid w:val="005F0176"/>
    <w:rsid w:val="005F021D"/>
    <w:rsid w:val="005F1669"/>
    <w:rsid w:val="005F1EAC"/>
    <w:rsid w:val="005F1EF7"/>
    <w:rsid w:val="005F24E1"/>
    <w:rsid w:val="005F308F"/>
    <w:rsid w:val="005F4869"/>
    <w:rsid w:val="005F4BFD"/>
    <w:rsid w:val="005F5748"/>
    <w:rsid w:val="005F5834"/>
    <w:rsid w:val="005F5E11"/>
    <w:rsid w:val="005F6E4D"/>
    <w:rsid w:val="005F7F81"/>
    <w:rsid w:val="006003E5"/>
    <w:rsid w:val="00600E63"/>
    <w:rsid w:val="00601561"/>
    <w:rsid w:val="00601E55"/>
    <w:rsid w:val="00602037"/>
    <w:rsid w:val="006029DD"/>
    <w:rsid w:val="00602C6A"/>
    <w:rsid w:val="00603AF5"/>
    <w:rsid w:val="00606C66"/>
    <w:rsid w:val="00607E44"/>
    <w:rsid w:val="00610145"/>
    <w:rsid w:val="00610448"/>
    <w:rsid w:val="00610D1F"/>
    <w:rsid w:val="0061169A"/>
    <w:rsid w:val="006123C6"/>
    <w:rsid w:val="00612C02"/>
    <w:rsid w:val="00612CDD"/>
    <w:rsid w:val="0061562E"/>
    <w:rsid w:val="00616D41"/>
    <w:rsid w:val="00617292"/>
    <w:rsid w:val="006200A9"/>
    <w:rsid w:val="00620922"/>
    <w:rsid w:val="00622225"/>
    <w:rsid w:val="00622D03"/>
    <w:rsid w:val="00622DCD"/>
    <w:rsid w:val="00622F57"/>
    <w:rsid w:val="00623DD5"/>
    <w:rsid w:val="00624269"/>
    <w:rsid w:val="00624A34"/>
    <w:rsid w:val="006253D7"/>
    <w:rsid w:val="0062568D"/>
    <w:rsid w:val="006256D3"/>
    <w:rsid w:val="00626058"/>
    <w:rsid w:val="00626502"/>
    <w:rsid w:val="006267F5"/>
    <w:rsid w:val="00626D3B"/>
    <w:rsid w:val="00627337"/>
    <w:rsid w:val="00630069"/>
    <w:rsid w:val="0063053F"/>
    <w:rsid w:val="00630583"/>
    <w:rsid w:val="00630D2E"/>
    <w:rsid w:val="00630D39"/>
    <w:rsid w:val="00631E19"/>
    <w:rsid w:val="00633E76"/>
    <w:rsid w:val="00633EC9"/>
    <w:rsid w:val="006340F5"/>
    <w:rsid w:val="00634542"/>
    <w:rsid w:val="00635E4D"/>
    <w:rsid w:val="0063620C"/>
    <w:rsid w:val="0063692E"/>
    <w:rsid w:val="00637E18"/>
    <w:rsid w:val="0064032E"/>
    <w:rsid w:val="0064038D"/>
    <w:rsid w:val="00640FF3"/>
    <w:rsid w:val="00641A0B"/>
    <w:rsid w:val="00641D5A"/>
    <w:rsid w:val="00641E06"/>
    <w:rsid w:val="00643007"/>
    <w:rsid w:val="006431D0"/>
    <w:rsid w:val="006432C5"/>
    <w:rsid w:val="006436FA"/>
    <w:rsid w:val="00643852"/>
    <w:rsid w:val="00643C27"/>
    <w:rsid w:val="00644359"/>
    <w:rsid w:val="006455E7"/>
    <w:rsid w:val="00645758"/>
    <w:rsid w:val="006461A1"/>
    <w:rsid w:val="00647422"/>
    <w:rsid w:val="00647E6B"/>
    <w:rsid w:val="00650E84"/>
    <w:rsid w:val="0065198B"/>
    <w:rsid w:val="006525AF"/>
    <w:rsid w:val="0065266A"/>
    <w:rsid w:val="00653F9C"/>
    <w:rsid w:val="00655470"/>
    <w:rsid w:val="00656FEE"/>
    <w:rsid w:val="0065758F"/>
    <w:rsid w:val="00657E7C"/>
    <w:rsid w:val="00660727"/>
    <w:rsid w:val="00660897"/>
    <w:rsid w:val="00661028"/>
    <w:rsid w:val="006617BD"/>
    <w:rsid w:val="0066194D"/>
    <w:rsid w:val="006638AE"/>
    <w:rsid w:val="006639EE"/>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31B6"/>
    <w:rsid w:val="00684C95"/>
    <w:rsid w:val="006850D3"/>
    <w:rsid w:val="00685249"/>
    <w:rsid w:val="006856B9"/>
    <w:rsid w:val="00685BDE"/>
    <w:rsid w:val="00686085"/>
    <w:rsid w:val="006874C1"/>
    <w:rsid w:val="00687C0D"/>
    <w:rsid w:val="00691237"/>
    <w:rsid w:val="006920E6"/>
    <w:rsid w:val="00692555"/>
    <w:rsid w:val="006945B5"/>
    <w:rsid w:val="00695706"/>
    <w:rsid w:val="00695A08"/>
    <w:rsid w:val="00696566"/>
    <w:rsid w:val="006966BA"/>
    <w:rsid w:val="00696BFE"/>
    <w:rsid w:val="0069722D"/>
    <w:rsid w:val="006A0052"/>
    <w:rsid w:val="006A0A9E"/>
    <w:rsid w:val="006A1F1C"/>
    <w:rsid w:val="006A3836"/>
    <w:rsid w:val="006A3DD3"/>
    <w:rsid w:val="006A4625"/>
    <w:rsid w:val="006A47AE"/>
    <w:rsid w:val="006A5B5E"/>
    <w:rsid w:val="006A67CB"/>
    <w:rsid w:val="006A77EF"/>
    <w:rsid w:val="006B0368"/>
    <w:rsid w:val="006B0F6E"/>
    <w:rsid w:val="006B1D7B"/>
    <w:rsid w:val="006B27D4"/>
    <w:rsid w:val="006B2C9C"/>
    <w:rsid w:val="006B35A6"/>
    <w:rsid w:val="006B48EB"/>
    <w:rsid w:val="006B4C00"/>
    <w:rsid w:val="006B56FC"/>
    <w:rsid w:val="006B5837"/>
    <w:rsid w:val="006B6DDA"/>
    <w:rsid w:val="006B73D9"/>
    <w:rsid w:val="006B7DF0"/>
    <w:rsid w:val="006B7E74"/>
    <w:rsid w:val="006C0371"/>
    <w:rsid w:val="006C0D75"/>
    <w:rsid w:val="006C1C48"/>
    <w:rsid w:val="006C3A8A"/>
    <w:rsid w:val="006C3C1D"/>
    <w:rsid w:val="006C41FF"/>
    <w:rsid w:val="006C48A9"/>
    <w:rsid w:val="006C5145"/>
    <w:rsid w:val="006C6009"/>
    <w:rsid w:val="006C645C"/>
    <w:rsid w:val="006C65A8"/>
    <w:rsid w:val="006D000A"/>
    <w:rsid w:val="006D05AD"/>
    <w:rsid w:val="006D0EC1"/>
    <w:rsid w:val="006D16F8"/>
    <w:rsid w:val="006D1813"/>
    <w:rsid w:val="006D24A9"/>
    <w:rsid w:val="006D2AF3"/>
    <w:rsid w:val="006D4D79"/>
    <w:rsid w:val="006D4FBD"/>
    <w:rsid w:val="006D5879"/>
    <w:rsid w:val="006D5AD2"/>
    <w:rsid w:val="006D63FD"/>
    <w:rsid w:val="006D65B4"/>
    <w:rsid w:val="006D754A"/>
    <w:rsid w:val="006D7B9C"/>
    <w:rsid w:val="006E04C6"/>
    <w:rsid w:val="006E0A65"/>
    <w:rsid w:val="006E137D"/>
    <w:rsid w:val="006E1B01"/>
    <w:rsid w:val="006E3E3D"/>
    <w:rsid w:val="006E4836"/>
    <w:rsid w:val="006E5DDD"/>
    <w:rsid w:val="006E74B0"/>
    <w:rsid w:val="006E7811"/>
    <w:rsid w:val="006F04DA"/>
    <w:rsid w:val="006F0557"/>
    <w:rsid w:val="006F0EA3"/>
    <w:rsid w:val="006F1B5D"/>
    <w:rsid w:val="006F1CC3"/>
    <w:rsid w:val="006F212B"/>
    <w:rsid w:val="006F29D6"/>
    <w:rsid w:val="006F37F7"/>
    <w:rsid w:val="006F3A5C"/>
    <w:rsid w:val="006F4A61"/>
    <w:rsid w:val="006F4ADC"/>
    <w:rsid w:val="006F643D"/>
    <w:rsid w:val="006F675C"/>
    <w:rsid w:val="006F6D13"/>
    <w:rsid w:val="006F757A"/>
    <w:rsid w:val="006F7759"/>
    <w:rsid w:val="006F7D95"/>
    <w:rsid w:val="00700D41"/>
    <w:rsid w:val="00701B21"/>
    <w:rsid w:val="00702384"/>
    <w:rsid w:val="007042F0"/>
    <w:rsid w:val="007049D7"/>
    <w:rsid w:val="00704BAE"/>
    <w:rsid w:val="00705807"/>
    <w:rsid w:val="00705C74"/>
    <w:rsid w:val="00705C78"/>
    <w:rsid w:val="007060E1"/>
    <w:rsid w:val="00706824"/>
    <w:rsid w:val="00706B85"/>
    <w:rsid w:val="007071FC"/>
    <w:rsid w:val="00707C84"/>
    <w:rsid w:val="00710A59"/>
    <w:rsid w:val="00710FDE"/>
    <w:rsid w:val="007116C7"/>
    <w:rsid w:val="00711C5A"/>
    <w:rsid w:val="00712216"/>
    <w:rsid w:val="00712B66"/>
    <w:rsid w:val="00713ABE"/>
    <w:rsid w:val="00713C31"/>
    <w:rsid w:val="0071428D"/>
    <w:rsid w:val="007144C9"/>
    <w:rsid w:val="00715343"/>
    <w:rsid w:val="00716B3C"/>
    <w:rsid w:val="007170C2"/>
    <w:rsid w:val="00717EE4"/>
    <w:rsid w:val="00717F2D"/>
    <w:rsid w:val="00720453"/>
    <w:rsid w:val="00720853"/>
    <w:rsid w:val="00722129"/>
    <w:rsid w:val="00724173"/>
    <w:rsid w:val="0072490C"/>
    <w:rsid w:val="00726730"/>
    <w:rsid w:val="0072699E"/>
    <w:rsid w:val="00730598"/>
    <w:rsid w:val="00731C24"/>
    <w:rsid w:val="0073257E"/>
    <w:rsid w:val="00732A32"/>
    <w:rsid w:val="00733066"/>
    <w:rsid w:val="00733469"/>
    <w:rsid w:val="00733539"/>
    <w:rsid w:val="00733D22"/>
    <w:rsid w:val="00735557"/>
    <w:rsid w:val="00735598"/>
    <w:rsid w:val="00737108"/>
    <w:rsid w:val="007379CE"/>
    <w:rsid w:val="0074020F"/>
    <w:rsid w:val="007419A7"/>
    <w:rsid w:val="00741B21"/>
    <w:rsid w:val="00741DD8"/>
    <w:rsid w:val="00741E49"/>
    <w:rsid w:val="00742177"/>
    <w:rsid w:val="0074250D"/>
    <w:rsid w:val="00742E48"/>
    <w:rsid w:val="007445E2"/>
    <w:rsid w:val="00745491"/>
    <w:rsid w:val="00745496"/>
    <w:rsid w:val="007460DA"/>
    <w:rsid w:val="0074705B"/>
    <w:rsid w:val="007470A8"/>
    <w:rsid w:val="007470EC"/>
    <w:rsid w:val="0075020B"/>
    <w:rsid w:val="00751017"/>
    <w:rsid w:val="00751960"/>
    <w:rsid w:val="00752394"/>
    <w:rsid w:val="007535C7"/>
    <w:rsid w:val="00754AE1"/>
    <w:rsid w:val="00756551"/>
    <w:rsid w:val="00757769"/>
    <w:rsid w:val="00757774"/>
    <w:rsid w:val="0076067E"/>
    <w:rsid w:val="007617D1"/>
    <w:rsid w:val="00761BFD"/>
    <w:rsid w:val="00761D5C"/>
    <w:rsid w:val="00761FE5"/>
    <w:rsid w:val="00762476"/>
    <w:rsid w:val="00762A18"/>
    <w:rsid w:val="007632DE"/>
    <w:rsid w:val="00763AE2"/>
    <w:rsid w:val="0076467D"/>
    <w:rsid w:val="00766D90"/>
    <w:rsid w:val="00767BF3"/>
    <w:rsid w:val="00767C19"/>
    <w:rsid w:val="00767D4E"/>
    <w:rsid w:val="00770476"/>
    <w:rsid w:val="00770C4D"/>
    <w:rsid w:val="00771067"/>
    <w:rsid w:val="00771490"/>
    <w:rsid w:val="007719D9"/>
    <w:rsid w:val="007722ED"/>
    <w:rsid w:val="0077408B"/>
    <w:rsid w:val="00774AF6"/>
    <w:rsid w:val="00774EC8"/>
    <w:rsid w:val="007765EC"/>
    <w:rsid w:val="00776781"/>
    <w:rsid w:val="007776CC"/>
    <w:rsid w:val="00777CE9"/>
    <w:rsid w:val="00780D05"/>
    <w:rsid w:val="00783C7B"/>
    <w:rsid w:val="007843E3"/>
    <w:rsid w:val="0078556C"/>
    <w:rsid w:val="007855C5"/>
    <w:rsid w:val="007856D3"/>
    <w:rsid w:val="007858F9"/>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4AE"/>
    <w:rsid w:val="0079694C"/>
    <w:rsid w:val="00796D89"/>
    <w:rsid w:val="00796DA2"/>
    <w:rsid w:val="007A0415"/>
    <w:rsid w:val="007A06BA"/>
    <w:rsid w:val="007A129C"/>
    <w:rsid w:val="007A27BD"/>
    <w:rsid w:val="007A294A"/>
    <w:rsid w:val="007A3564"/>
    <w:rsid w:val="007A4C96"/>
    <w:rsid w:val="007A51A6"/>
    <w:rsid w:val="007A523D"/>
    <w:rsid w:val="007A5629"/>
    <w:rsid w:val="007A56E5"/>
    <w:rsid w:val="007A60CA"/>
    <w:rsid w:val="007A62C6"/>
    <w:rsid w:val="007A6F0F"/>
    <w:rsid w:val="007A708C"/>
    <w:rsid w:val="007A75B5"/>
    <w:rsid w:val="007A7985"/>
    <w:rsid w:val="007A7ABE"/>
    <w:rsid w:val="007B03C5"/>
    <w:rsid w:val="007B08C0"/>
    <w:rsid w:val="007B15C8"/>
    <w:rsid w:val="007B26E1"/>
    <w:rsid w:val="007B3045"/>
    <w:rsid w:val="007B4C0F"/>
    <w:rsid w:val="007B5E25"/>
    <w:rsid w:val="007B6CBB"/>
    <w:rsid w:val="007B6E0E"/>
    <w:rsid w:val="007C27FB"/>
    <w:rsid w:val="007C2CBB"/>
    <w:rsid w:val="007C309C"/>
    <w:rsid w:val="007C339F"/>
    <w:rsid w:val="007C4209"/>
    <w:rsid w:val="007C5EB9"/>
    <w:rsid w:val="007C7130"/>
    <w:rsid w:val="007C7449"/>
    <w:rsid w:val="007C7941"/>
    <w:rsid w:val="007C7ABA"/>
    <w:rsid w:val="007C7EA5"/>
    <w:rsid w:val="007D1A95"/>
    <w:rsid w:val="007D245E"/>
    <w:rsid w:val="007D3764"/>
    <w:rsid w:val="007D485A"/>
    <w:rsid w:val="007D54FF"/>
    <w:rsid w:val="007D57D4"/>
    <w:rsid w:val="007D6315"/>
    <w:rsid w:val="007D724A"/>
    <w:rsid w:val="007D75A3"/>
    <w:rsid w:val="007E16E2"/>
    <w:rsid w:val="007E19FE"/>
    <w:rsid w:val="007E1AAC"/>
    <w:rsid w:val="007E33DD"/>
    <w:rsid w:val="007E3B9C"/>
    <w:rsid w:val="007E4A2F"/>
    <w:rsid w:val="007E5C4A"/>
    <w:rsid w:val="007E6915"/>
    <w:rsid w:val="007E74CA"/>
    <w:rsid w:val="007E7AD3"/>
    <w:rsid w:val="007F0070"/>
    <w:rsid w:val="007F0441"/>
    <w:rsid w:val="007F0E99"/>
    <w:rsid w:val="007F20F1"/>
    <w:rsid w:val="007F348F"/>
    <w:rsid w:val="007F4224"/>
    <w:rsid w:val="007F4DD2"/>
    <w:rsid w:val="007F4FB9"/>
    <w:rsid w:val="007F6E17"/>
    <w:rsid w:val="007F7022"/>
    <w:rsid w:val="007F7690"/>
    <w:rsid w:val="007F77CE"/>
    <w:rsid w:val="00800784"/>
    <w:rsid w:val="008011CC"/>
    <w:rsid w:val="00801404"/>
    <w:rsid w:val="008017AA"/>
    <w:rsid w:val="00801CBA"/>
    <w:rsid w:val="00801D92"/>
    <w:rsid w:val="00804BCF"/>
    <w:rsid w:val="00804C74"/>
    <w:rsid w:val="00804FA4"/>
    <w:rsid w:val="00805275"/>
    <w:rsid w:val="00805E31"/>
    <w:rsid w:val="00806A62"/>
    <w:rsid w:val="00806E55"/>
    <w:rsid w:val="008075CE"/>
    <w:rsid w:val="00812179"/>
    <w:rsid w:val="008124E2"/>
    <w:rsid w:val="0081365C"/>
    <w:rsid w:val="00813928"/>
    <w:rsid w:val="00815321"/>
    <w:rsid w:val="008166DB"/>
    <w:rsid w:val="008172B5"/>
    <w:rsid w:val="008173E0"/>
    <w:rsid w:val="008175C1"/>
    <w:rsid w:val="008200D4"/>
    <w:rsid w:val="00820370"/>
    <w:rsid w:val="00820CC6"/>
    <w:rsid w:val="00822C41"/>
    <w:rsid w:val="00825043"/>
    <w:rsid w:val="00825267"/>
    <w:rsid w:val="008264EC"/>
    <w:rsid w:val="00826E61"/>
    <w:rsid w:val="00827C0D"/>
    <w:rsid w:val="00830642"/>
    <w:rsid w:val="00831250"/>
    <w:rsid w:val="00831D8D"/>
    <w:rsid w:val="00831D8F"/>
    <w:rsid w:val="00832377"/>
    <w:rsid w:val="008333B7"/>
    <w:rsid w:val="008336EC"/>
    <w:rsid w:val="008337B9"/>
    <w:rsid w:val="00834FD2"/>
    <w:rsid w:val="00835084"/>
    <w:rsid w:val="00835184"/>
    <w:rsid w:val="00835569"/>
    <w:rsid w:val="0083557D"/>
    <w:rsid w:val="00835802"/>
    <w:rsid w:val="00836295"/>
    <w:rsid w:val="008370EE"/>
    <w:rsid w:val="0084093F"/>
    <w:rsid w:val="0084098A"/>
    <w:rsid w:val="00840BBD"/>
    <w:rsid w:val="00840DB0"/>
    <w:rsid w:val="00840EDE"/>
    <w:rsid w:val="00841581"/>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577B4"/>
    <w:rsid w:val="00860F4D"/>
    <w:rsid w:val="008611DE"/>
    <w:rsid w:val="00861375"/>
    <w:rsid w:val="00861C56"/>
    <w:rsid w:val="00861F29"/>
    <w:rsid w:val="008620A2"/>
    <w:rsid w:val="00862741"/>
    <w:rsid w:val="00862BBD"/>
    <w:rsid w:val="00863C9F"/>
    <w:rsid w:val="008645D6"/>
    <w:rsid w:val="00864F76"/>
    <w:rsid w:val="0086552B"/>
    <w:rsid w:val="008655A2"/>
    <w:rsid w:val="0086584F"/>
    <w:rsid w:val="008671C7"/>
    <w:rsid w:val="00867EB8"/>
    <w:rsid w:val="00870335"/>
    <w:rsid w:val="00870853"/>
    <w:rsid w:val="00870AA2"/>
    <w:rsid w:val="00873D88"/>
    <w:rsid w:val="0087433B"/>
    <w:rsid w:val="0087621E"/>
    <w:rsid w:val="008767B2"/>
    <w:rsid w:val="00877328"/>
    <w:rsid w:val="0087787A"/>
    <w:rsid w:val="008802F0"/>
    <w:rsid w:val="00880992"/>
    <w:rsid w:val="00881692"/>
    <w:rsid w:val="00883143"/>
    <w:rsid w:val="00884EC8"/>
    <w:rsid w:val="00885097"/>
    <w:rsid w:val="008860E7"/>
    <w:rsid w:val="00886154"/>
    <w:rsid w:val="00887CA9"/>
    <w:rsid w:val="00890277"/>
    <w:rsid w:val="0089061A"/>
    <w:rsid w:val="008915C6"/>
    <w:rsid w:val="00891677"/>
    <w:rsid w:val="00892DB5"/>
    <w:rsid w:val="00894AAB"/>
    <w:rsid w:val="00894B61"/>
    <w:rsid w:val="00895255"/>
    <w:rsid w:val="00895DF1"/>
    <w:rsid w:val="00896645"/>
    <w:rsid w:val="008975D2"/>
    <w:rsid w:val="008A035B"/>
    <w:rsid w:val="008A0459"/>
    <w:rsid w:val="008A069C"/>
    <w:rsid w:val="008A1218"/>
    <w:rsid w:val="008A15B6"/>
    <w:rsid w:val="008A1A6E"/>
    <w:rsid w:val="008A202A"/>
    <w:rsid w:val="008A223D"/>
    <w:rsid w:val="008A36C9"/>
    <w:rsid w:val="008A3CB6"/>
    <w:rsid w:val="008A5AF9"/>
    <w:rsid w:val="008A7CCB"/>
    <w:rsid w:val="008B16DE"/>
    <w:rsid w:val="008B21CF"/>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6402"/>
    <w:rsid w:val="008C6602"/>
    <w:rsid w:val="008C7182"/>
    <w:rsid w:val="008C7268"/>
    <w:rsid w:val="008C7CA5"/>
    <w:rsid w:val="008C7D9D"/>
    <w:rsid w:val="008D0416"/>
    <w:rsid w:val="008D0B2E"/>
    <w:rsid w:val="008D13C6"/>
    <w:rsid w:val="008D1B04"/>
    <w:rsid w:val="008D3073"/>
    <w:rsid w:val="008D3235"/>
    <w:rsid w:val="008D33C8"/>
    <w:rsid w:val="008D3893"/>
    <w:rsid w:val="008D45CD"/>
    <w:rsid w:val="008D55F1"/>
    <w:rsid w:val="008D5CD7"/>
    <w:rsid w:val="008D718E"/>
    <w:rsid w:val="008E09C5"/>
    <w:rsid w:val="008E0AA7"/>
    <w:rsid w:val="008E2355"/>
    <w:rsid w:val="008E3151"/>
    <w:rsid w:val="008E3386"/>
    <w:rsid w:val="008E3CE6"/>
    <w:rsid w:val="008E5410"/>
    <w:rsid w:val="008E5A3F"/>
    <w:rsid w:val="008E7209"/>
    <w:rsid w:val="008E7448"/>
    <w:rsid w:val="008F11BB"/>
    <w:rsid w:val="008F16FF"/>
    <w:rsid w:val="008F182F"/>
    <w:rsid w:val="008F1E95"/>
    <w:rsid w:val="008F20FE"/>
    <w:rsid w:val="008F2304"/>
    <w:rsid w:val="008F392B"/>
    <w:rsid w:val="008F43D4"/>
    <w:rsid w:val="008F440E"/>
    <w:rsid w:val="008F57DD"/>
    <w:rsid w:val="008F5AEE"/>
    <w:rsid w:val="008F6EAA"/>
    <w:rsid w:val="008F7800"/>
    <w:rsid w:val="008F7BCA"/>
    <w:rsid w:val="00900F4D"/>
    <w:rsid w:val="0090167B"/>
    <w:rsid w:val="00902DEC"/>
    <w:rsid w:val="0090342E"/>
    <w:rsid w:val="00903D3A"/>
    <w:rsid w:val="009044B9"/>
    <w:rsid w:val="009047B1"/>
    <w:rsid w:val="00904C86"/>
    <w:rsid w:val="009056DF"/>
    <w:rsid w:val="0090680D"/>
    <w:rsid w:val="0090720B"/>
    <w:rsid w:val="009075F1"/>
    <w:rsid w:val="0091045D"/>
    <w:rsid w:val="0091281A"/>
    <w:rsid w:val="00912B24"/>
    <w:rsid w:val="009139B5"/>
    <w:rsid w:val="00913A18"/>
    <w:rsid w:val="00914514"/>
    <w:rsid w:val="00914549"/>
    <w:rsid w:val="00914C08"/>
    <w:rsid w:val="00914F2F"/>
    <w:rsid w:val="00916057"/>
    <w:rsid w:val="00916AD1"/>
    <w:rsid w:val="00917637"/>
    <w:rsid w:val="00917FEE"/>
    <w:rsid w:val="0092023D"/>
    <w:rsid w:val="00920472"/>
    <w:rsid w:val="00921011"/>
    <w:rsid w:val="00921251"/>
    <w:rsid w:val="0092130A"/>
    <w:rsid w:val="00921861"/>
    <w:rsid w:val="0092189E"/>
    <w:rsid w:val="009219FD"/>
    <w:rsid w:val="00921DF7"/>
    <w:rsid w:val="009257B0"/>
    <w:rsid w:val="009258BD"/>
    <w:rsid w:val="00925DEB"/>
    <w:rsid w:val="009263C0"/>
    <w:rsid w:val="009302D4"/>
    <w:rsid w:val="009307F2"/>
    <w:rsid w:val="00930CEC"/>
    <w:rsid w:val="00930F4A"/>
    <w:rsid w:val="00932F75"/>
    <w:rsid w:val="0093375E"/>
    <w:rsid w:val="00933BEF"/>
    <w:rsid w:val="0093767B"/>
    <w:rsid w:val="0093787E"/>
    <w:rsid w:val="00940686"/>
    <w:rsid w:val="009412CC"/>
    <w:rsid w:val="0094388B"/>
    <w:rsid w:val="00943D09"/>
    <w:rsid w:val="009441AC"/>
    <w:rsid w:val="00944826"/>
    <w:rsid w:val="009457A1"/>
    <w:rsid w:val="00947C5D"/>
    <w:rsid w:val="00947CA9"/>
    <w:rsid w:val="009502DA"/>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3BC"/>
    <w:rsid w:val="00962646"/>
    <w:rsid w:val="009628BE"/>
    <w:rsid w:val="009631C8"/>
    <w:rsid w:val="00963AE4"/>
    <w:rsid w:val="00963C14"/>
    <w:rsid w:val="009645CD"/>
    <w:rsid w:val="00965940"/>
    <w:rsid w:val="00965A4E"/>
    <w:rsid w:val="00966BE5"/>
    <w:rsid w:val="00966EB0"/>
    <w:rsid w:val="00971116"/>
    <w:rsid w:val="00971238"/>
    <w:rsid w:val="009725CF"/>
    <w:rsid w:val="009729E3"/>
    <w:rsid w:val="00972E28"/>
    <w:rsid w:val="00973030"/>
    <w:rsid w:val="009733F3"/>
    <w:rsid w:val="009748E4"/>
    <w:rsid w:val="00975EC7"/>
    <w:rsid w:val="00976D65"/>
    <w:rsid w:val="00977CE6"/>
    <w:rsid w:val="009807AC"/>
    <w:rsid w:val="00980C18"/>
    <w:rsid w:val="00980F49"/>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2B2"/>
    <w:rsid w:val="00990466"/>
    <w:rsid w:val="009906BF"/>
    <w:rsid w:val="00990DE7"/>
    <w:rsid w:val="009913F3"/>
    <w:rsid w:val="00991DA1"/>
    <w:rsid w:val="009927F1"/>
    <w:rsid w:val="009936C4"/>
    <w:rsid w:val="009948ED"/>
    <w:rsid w:val="00995ADA"/>
    <w:rsid w:val="00995EEE"/>
    <w:rsid w:val="0099606D"/>
    <w:rsid w:val="0099643A"/>
    <w:rsid w:val="0099647A"/>
    <w:rsid w:val="00996678"/>
    <w:rsid w:val="00997959"/>
    <w:rsid w:val="009A0BAF"/>
    <w:rsid w:val="009A1431"/>
    <w:rsid w:val="009A153D"/>
    <w:rsid w:val="009A1634"/>
    <w:rsid w:val="009A3A34"/>
    <w:rsid w:val="009A3E99"/>
    <w:rsid w:val="009A3FE2"/>
    <w:rsid w:val="009A400C"/>
    <w:rsid w:val="009A4B2C"/>
    <w:rsid w:val="009A5592"/>
    <w:rsid w:val="009A59BA"/>
    <w:rsid w:val="009A6417"/>
    <w:rsid w:val="009A6510"/>
    <w:rsid w:val="009B01DF"/>
    <w:rsid w:val="009B020D"/>
    <w:rsid w:val="009B072F"/>
    <w:rsid w:val="009B07A1"/>
    <w:rsid w:val="009B09CC"/>
    <w:rsid w:val="009B173B"/>
    <w:rsid w:val="009B1A1A"/>
    <w:rsid w:val="009B2608"/>
    <w:rsid w:val="009B2A71"/>
    <w:rsid w:val="009B4027"/>
    <w:rsid w:val="009B4975"/>
    <w:rsid w:val="009B5310"/>
    <w:rsid w:val="009B561F"/>
    <w:rsid w:val="009B5773"/>
    <w:rsid w:val="009B5D2D"/>
    <w:rsid w:val="009C058F"/>
    <w:rsid w:val="009C1B76"/>
    <w:rsid w:val="009C2B3E"/>
    <w:rsid w:val="009C2EA2"/>
    <w:rsid w:val="009C3721"/>
    <w:rsid w:val="009C3750"/>
    <w:rsid w:val="009C4141"/>
    <w:rsid w:val="009C4B55"/>
    <w:rsid w:val="009C5FCC"/>
    <w:rsid w:val="009C61A2"/>
    <w:rsid w:val="009C6DF6"/>
    <w:rsid w:val="009C6E92"/>
    <w:rsid w:val="009D04F7"/>
    <w:rsid w:val="009D066B"/>
    <w:rsid w:val="009D1589"/>
    <w:rsid w:val="009D2003"/>
    <w:rsid w:val="009D24CE"/>
    <w:rsid w:val="009D267D"/>
    <w:rsid w:val="009D26E7"/>
    <w:rsid w:val="009D2864"/>
    <w:rsid w:val="009D38C2"/>
    <w:rsid w:val="009D417F"/>
    <w:rsid w:val="009D45E5"/>
    <w:rsid w:val="009D4B85"/>
    <w:rsid w:val="009D535B"/>
    <w:rsid w:val="009D630B"/>
    <w:rsid w:val="009D6CAA"/>
    <w:rsid w:val="009D6CF6"/>
    <w:rsid w:val="009D6E69"/>
    <w:rsid w:val="009E02DC"/>
    <w:rsid w:val="009E2040"/>
    <w:rsid w:val="009E229B"/>
    <w:rsid w:val="009E4403"/>
    <w:rsid w:val="009E49AE"/>
    <w:rsid w:val="009E4DC7"/>
    <w:rsid w:val="009E660A"/>
    <w:rsid w:val="009E6B64"/>
    <w:rsid w:val="009E72E5"/>
    <w:rsid w:val="009F3B65"/>
    <w:rsid w:val="009F46C8"/>
    <w:rsid w:val="009F4C79"/>
    <w:rsid w:val="009F4F2A"/>
    <w:rsid w:val="009F4F67"/>
    <w:rsid w:val="009F5A23"/>
    <w:rsid w:val="009F654A"/>
    <w:rsid w:val="009F660B"/>
    <w:rsid w:val="009F671E"/>
    <w:rsid w:val="009F6C77"/>
    <w:rsid w:val="009F7ED1"/>
    <w:rsid w:val="00A0149B"/>
    <w:rsid w:val="00A01607"/>
    <w:rsid w:val="00A017AF"/>
    <w:rsid w:val="00A018D4"/>
    <w:rsid w:val="00A01A74"/>
    <w:rsid w:val="00A02F9D"/>
    <w:rsid w:val="00A03767"/>
    <w:rsid w:val="00A042FB"/>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597"/>
    <w:rsid w:val="00A23940"/>
    <w:rsid w:val="00A23ECC"/>
    <w:rsid w:val="00A24CD3"/>
    <w:rsid w:val="00A25461"/>
    <w:rsid w:val="00A26367"/>
    <w:rsid w:val="00A2678A"/>
    <w:rsid w:val="00A269E1"/>
    <w:rsid w:val="00A27B2E"/>
    <w:rsid w:val="00A27C1C"/>
    <w:rsid w:val="00A30F6A"/>
    <w:rsid w:val="00A32AEA"/>
    <w:rsid w:val="00A32F32"/>
    <w:rsid w:val="00A33E80"/>
    <w:rsid w:val="00A33EFE"/>
    <w:rsid w:val="00A4148D"/>
    <w:rsid w:val="00A44D0E"/>
    <w:rsid w:val="00A45A71"/>
    <w:rsid w:val="00A4621D"/>
    <w:rsid w:val="00A509FB"/>
    <w:rsid w:val="00A51C19"/>
    <w:rsid w:val="00A51C84"/>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57B1C"/>
    <w:rsid w:val="00A60E72"/>
    <w:rsid w:val="00A61F0C"/>
    <w:rsid w:val="00A61FF0"/>
    <w:rsid w:val="00A62580"/>
    <w:rsid w:val="00A63AC9"/>
    <w:rsid w:val="00A64502"/>
    <w:rsid w:val="00A64B5F"/>
    <w:rsid w:val="00A65EA0"/>
    <w:rsid w:val="00A66517"/>
    <w:rsid w:val="00A67B0E"/>
    <w:rsid w:val="00A703E4"/>
    <w:rsid w:val="00A713B7"/>
    <w:rsid w:val="00A718EF"/>
    <w:rsid w:val="00A72134"/>
    <w:rsid w:val="00A726A8"/>
    <w:rsid w:val="00A72951"/>
    <w:rsid w:val="00A73505"/>
    <w:rsid w:val="00A75E02"/>
    <w:rsid w:val="00A76E79"/>
    <w:rsid w:val="00A7771B"/>
    <w:rsid w:val="00A77B53"/>
    <w:rsid w:val="00A811F1"/>
    <w:rsid w:val="00A81C81"/>
    <w:rsid w:val="00A82887"/>
    <w:rsid w:val="00A83010"/>
    <w:rsid w:val="00A83BF5"/>
    <w:rsid w:val="00A84CD1"/>
    <w:rsid w:val="00A85E2E"/>
    <w:rsid w:val="00A861F3"/>
    <w:rsid w:val="00A8728F"/>
    <w:rsid w:val="00A8756A"/>
    <w:rsid w:val="00A87F7D"/>
    <w:rsid w:val="00A906B7"/>
    <w:rsid w:val="00A9070E"/>
    <w:rsid w:val="00A91F2E"/>
    <w:rsid w:val="00A92AF7"/>
    <w:rsid w:val="00A92DD4"/>
    <w:rsid w:val="00A9477D"/>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43C"/>
    <w:rsid w:val="00AA6E05"/>
    <w:rsid w:val="00AB0262"/>
    <w:rsid w:val="00AB14A1"/>
    <w:rsid w:val="00AB18E1"/>
    <w:rsid w:val="00AB202A"/>
    <w:rsid w:val="00AB5555"/>
    <w:rsid w:val="00AB55AD"/>
    <w:rsid w:val="00AB5D1B"/>
    <w:rsid w:val="00AB6918"/>
    <w:rsid w:val="00AB6B40"/>
    <w:rsid w:val="00AB70AB"/>
    <w:rsid w:val="00AB740A"/>
    <w:rsid w:val="00AC14B0"/>
    <w:rsid w:val="00AC1DA5"/>
    <w:rsid w:val="00AC216B"/>
    <w:rsid w:val="00AC26B1"/>
    <w:rsid w:val="00AC2D4D"/>
    <w:rsid w:val="00AC3544"/>
    <w:rsid w:val="00AC42B8"/>
    <w:rsid w:val="00AC45C5"/>
    <w:rsid w:val="00AC4791"/>
    <w:rsid w:val="00AC48F7"/>
    <w:rsid w:val="00AC4FB6"/>
    <w:rsid w:val="00AC4FD1"/>
    <w:rsid w:val="00AC5FEF"/>
    <w:rsid w:val="00AC6036"/>
    <w:rsid w:val="00AD0328"/>
    <w:rsid w:val="00AD11DC"/>
    <w:rsid w:val="00AD1966"/>
    <w:rsid w:val="00AD19E8"/>
    <w:rsid w:val="00AD2867"/>
    <w:rsid w:val="00AD2B03"/>
    <w:rsid w:val="00AD2E07"/>
    <w:rsid w:val="00AD3156"/>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AF63F8"/>
    <w:rsid w:val="00AF73BC"/>
    <w:rsid w:val="00AF7D27"/>
    <w:rsid w:val="00B001AF"/>
    <w:rsid w:val="00B00C24"/>
    <w:rsid w:val="00B00E9C"/>
    <w:rsid w:val="00B00F93"/>
    <w:rsid w:val="00B01BBE"/>
    <w:rsid w:val="00B038CC"/>
    <w:rsid w:val="00B03F92"/>
    <w:rsid w:val="00B055D8"/>
    <w:rsid w:val="00B059A8"/>
    <w:rsid w:val="00B06CD6"/>
    <w:rsid w:val="00B06EBC"/>
    <w:rsid w:val="00B1064E"/>
    <w:rsid w:val="00B11D2D"/>
    <w:rsid w:val="00B123F0"/>
    <w:rsid w:val="00B12891"/>
    <w:rsid w:val="00B146C1"/>
    <w:rsid w:val="00B146E7"/>
    <w:rsid w:val="00B151EE"/>
    <w:rsid w:val="00B156DF"/>
    <w:rsid w:val="00B15ABB"/>
    <w:rsid w:val="00B16973"/>
    <w:rsid w:val="00B2036A"/>
    <w:rsid w:val="00B20C74"/>
    <w:rsid w:val="00B21057"/>
    <w:rsid w:val="00B2202B"/>
    <w:rsid w:val="00B22716"/>
    <w:rsid w:val="00B22CC0"/>
    <w:rsid w:val="00B23422"/>
    <w:rsid w:val="00B24948"/>
    <w:rsid w:val="00B24CBD"/>
    <w:rsid w:val="00B25906"/>
    <w:rsid w:val="00B25CA3"/>
    <w:rsid w:val="00B30028"/>
    <w:rsid w:val="00B31165"/>
    <w:rsid w:val="00B31E8D"/>
    <w:rsid w:val="00B3313B"/>
    <w:rsid w:val="00B331E8"/>
    <w:rsid w:val="00B331EA"/>
    <w:rsid w:val="00B33CDB"/>
    <w:rsid w:val="00B34165"/>
    <w:rsid w:val="00B34732"/>
    <w:rsid w:val="00B353B8"/>
    <w:rsid w:val="00B35C56"/>
    <w:rsid w:val="00B36F17"/>
    <w:rsid w:val="00B372ED"/>
    <w:rsid w:val="00B40603"/>
    <w:rsid w:val="00B40AF6"/>
    <w:rsid w:val="00B41071"/>
    <w:rsid w:val="00B4197E"/>
    <w:rsid w:val="00B425C0"/>
    <w:rsid w:val="00B42DB6"/>
    <w:rsid w:val="00B46957"/>
    <w:rsid w:val="00B474A6"/>
    <w:rsid w:val="00B47B54"/>
    <w:rsid w:val="00B50E99"/>
    <w:rsid w:val="00B51926"/>
    <w:rsid w:val="00B51F9A"/>
    <w:rsid w:val="00B54DA7"/>
    <w:rsid w:val="00B56E31"/>
    <w:rsid w:val="00B57C7E"/>
    <w:rsid w:val="00B600C6"/>
    <w:rsid w:val="00B60167"/>
    <w:rsid w:val="00B60FC0"/>
    <w:rsid w:val="00B61665"/>
    <w:rsid w:val="00B63528"/>
    <w:rsid w:val="00B63DAF"/>
    <w:rsid w:val="00B63E98"/>
    <w:rsid w:val="00B65754"/>
    <w:rsid w:val="00B661AA"/>
    <w:rsid w:val="00B66242"/>
    <w:rsid w:val="00B66E4E"/>
    <w:rsid w:val="00B670D3"/>
    <w:rsid w:val="00B67958"/>
    <w:rsid w:val="00B701D1"/>
    <w:rsid w:val="00B716BB"/>
    <w:rsid w:val="00B716FD"/>
    <w:rsid w:val="00B734C2"/>
    <w:rsid w:val="00B73BDA"/>
    <w:rsid w:val="00B74053"/>
    <w:rsid w:val="00B752BE"/>
    <w:rsid w:val="00B765A0"/>
    <w:rsid w:val="00B76C02"/>
    <w:rsid w:val="00B7747D"/>
    <w:rsid w:val="00B77BD2"/>
    <w:rsid w:val="00B814CB"/>
    <w:rsid w:val="00B81B6A"/>
    <w:rsid w:val="00B820F4"/>
    <w:rsid w:val="00B835E0"/>
    <w:rsid w:val="00B8396D"/>
    <w:rsid w:val="00B90331"/>
    <w:rsid w:val="00B903ED"/>
    <w:rsid w:val="00B90934"/>
    <w:rsid w:val="00B90B2D"/>
    <w:rsid w:val="00B913F2"/>
    <w:rsid w:val="00B935A1"/>
    <w:rsid w:val="00B94154"/>
    <w:rsid w:val="00B9417D"/>
    <w:rsid w:val="00B95AB3"/>
    <w:rsid w:val="00B95DAD"/>
    <w:rsid w:val="00B96C0C"/>
    <w:rsid w:val="00B970F1"/>
    <w:rsid w:val="00B9734D"/>
    <w:rsid w:val="00B9738B"/>
    <w:rsid w:val="00B97732"/>
    <w:rsid w:val="00BA059D"/>
    <w:rsid w:val="00BA1551"/>
    <w:rsid w:val="00BA27F4"/>
    <w:rsid w:val="00BA2E40"/>
    <w:rsid w:val="00BA3CB7"/>
    <w:rsid w:val="00BA41DE"/>
    <w:rsid w:val="00BA556C"/>
    <w:rsid w:val="00BA55CE"/>
    <w:rsid w:val="00BB0F31"/>
    <w:rsid w:val="00BB15AB"/>
    <w:rsid w:val="00BB189B"/>
    <w:rsid w:val="00BB1D21"/>
    <w:rsid w:val="00BB2E51"/>
    <w:rsid w:val="00BB3D51"/>
    <w:rsid w:val="00BB48BC"/>
    <w:rsid w:val="00BB4BEA"/>
    <w:rsid w:val="00BB4C1A"/>
    <w:rsid w:val="00BB4CFE"/>
    <w:rsid w:val="00BB50AB"/>
    <w:rsid w:val="00BB5501"/>
    <w:rsid w:val="00BB6664"/>
    <w:rsid w:val="00BC01FC"/>
    <w:rsid w:val="00BC1F79"/>
    <w:rsid w:val="00BC2201"/>
    <w:rsid w:val="00BC3AC2"/>
    <w:rsid w:val="00BC3C7A"/>
    <w:rsid w:val="00BC7DC6"/>
    <w:rsid w:val="00BD0B0F"/>
    <w:rsid w:val="00BD1039"/>
    <w:rsid w:val="00BD13B5"/>
    <w:rsid w:val="00BD2EFC"/>
    <w:rsid w:val="00BD340E"/>
    <w:rsid w:val="00BD60AD"/>
    <w:rsid w:val="00BD6C02"/>
    <w:rsid w:val="00BE1244"/>
    <w:rsid w:val="00BE12D4"/>
    <w:rsid w:val="00BE165D"/>
    <w:rsid w:val="00BE2394"/>
    <w:rsid w:val="00BE2702"/>
    <w:rsid w:val="00BE4326"/>
    <w:rsid w:val="00BE5F4F"/>
    <w:rsid w:val="00BE60DB"/>
    <w:rsid w:val="00BE73B7"/>
    <w:rsid w:val="00BF0191"/>
    <w:rsid w:val="00BF13EC"/>
    <w:rsid w:val="00BF1A01"/>
    <w:rsid w:val="00BF1C07"/>
    <w:rsid w:val="00BF3DEE"/>
    <w:rsid w:val="00BF4242"/>
    <w:rsid w:val="00BF54AC"/>
    <w:rsid w:val="00BF54BD"/>
    <w:rsid w:val="00BF6B8E"/>
    <w:rsid w:val="00C025A5"/>
    <w:rsid w:val="00C02EE2"/>
    <w:rsid w:val="00C03C78"/>
    <w:rsid w:val="00C04FD3"/>
    <w:rsid w:val="00C053F3"/>
    <w:rsid w:val="00C065A2"/>
    <w:rsid w:val="00C07919"/>
    <w:rsid w:val="00C103F9"/>
    <w:rsid w:val="00C104AC"/>
    <w:rsid w:val="00C110E1"/>
    <w:rsid w:val="00C1198F"/>
    <w:rsid w:val="00C11FA1"/>
    <w:rsid w:val="00C12DD8"/>
    <w:rsid w:val="00C12E21"/>
    <w:rsid w:val="00C12E65"/>
    <w:rsid w:val="00C13C20"/>
    <w:rsid w:val="00C13F74"/>
    <w:rsid w:val="00C146D3"/>
    <w:rsid w:val="00C16BE0"/>
    <w:rsid w:val="00C20D87"/>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18C"/>
    <w:rsid w:val="00C40EC6"/>
    <w:rsid w:val="00C419AD"/>
    <w:rsid w:val="00C41B5F"/>
    <w:rsid w:val="00C42497"/>
    <w:rsid w:val="00C437BA"/>
    <w:rsid w:val="00C44395"/>
    <w:rsid w:val="00C443B3"/>
    <w:rsid w:val="00C45CE8"/>
    <w:rsid w:val="00C46F06"/>
    <w:rsid w:val="00C47895"/>
    <w:rsid w:val="00C47DA6"/>
    <w:rsid w:val="00C50986"/>
    <w:rsid w:val="00C50ABF"/>
    <w:rsid w:val="00C50CFB"/>
    <w:rsid w:val="00C50EF2"/>
    <w:rsid w:val="00C51256"/>
    <w:rsid w:val="00C51566"/>
    <w:rsid w:val="00C516B7"/>
    <w:rsid w:val="00C516C4"/>
    <w:rsid w:val="00C51B54"/>
    <w:rsid w:val="00C51C1F"/>
    <w:rsid w:val="00C52433"/>
    <w:rsid w:val="00C52D62"/>
    <w:rsid w:val="00C52EF3"/>
    <w:rsid w:val="00C533D4"/>
    <w:rsid w:val="00C53A4C"/>
    <w:rsid w:val="00C5448D"/>
    <w:rsid w:val="00C5477F"/>
    <w:rsid w:val="00C547B7"/>
    <w:rsid w:val="00C5503B"/>
    <w:rsid w:val="00C55A32"/>
    <w:rsid w:val="00C562D8"/>
    <w:rsid w:val="00C564F2"/>
    <w:rsid w:val="00C56DDE"/>
    <w:rsid w:val="00C56F11"/>
    <w:rsid w:val="00C5758D"/>
    <w:rsid w:val="00C60264"/>
    <w:rsid w:val="00C61F3A"/>
    <w:rsid w:val="00C629CB"/>
    <w:rsid w:val="00C62B75"/>
    <w:rsid w:val="00C630DA"/>
    <w:rsid w:val="00C657B5"/>
    <w:rsid w:val="00C661E1"/>
    <w:rsid w:val="00C66686"/>
    <w:rsid w:val="00C678C4"/>
    <w:rsid w:val="00C71215"/>
    <w:rsid w:val="00C7216B"/>
    <w:rsid w:val="00C727BE"/>
    <w:rsid w:val="00C732A9"/>
    <w:rsid w:val="00C73448"/>
    <w:rsid w:val="00C73E2E"/>
    <w:rsid w:val="00C74546"/>
    <w:rsid w:val="00C748E2"/>
    <w:rsid w:val="00C771C9"/>
    <w:rsid w:val="00C7776C"/>
    <w:rsid w:val="00C81420"/>
    <w:rsid w:val="00C8336F"/>
    <w:rsid w:val="00C8398D"/>
    <w:rsid w:val="00C84BC2"/>
    <w:rsid w:val="00C85139"/>
    <w:rsid w:val="00C8539E"/>
    <w:rsid w:val="00C85657"/>
    <w:rsid w:val="00C9182A"/>
    <w:rsid w:val="00C91C88"/>
    <w:rsid w:val="00C939C3"/>
    <w:rsid w:val="00C94228"/>
    <w:rsid w:val="00C96D56"/>
    <w:rsid w:val="00C977E6"/>
    <w:rsid w:val="00CA0020"/>
    <w:rsid w:val="00CA0B2E"/>
    <w:rsid w:val="00CA18CA"/>
    <w:rsid w:val="00CA2557"/>
    <w:rsid w:val="00CA5413"/>
    <w:rsid w:val="00CA5674"/>
    <w:rsid w:val="00CA58B9"/>
    <w:rsid w:val="00CA5BDA"/>
    <w:rsid w:val="00CA5C1A"/>
    <w:rsid w:val="00CA633F"/>
    <w:rsid w:val="00CA641E"/>
    <w:rsid w:val="00CA7558"/>
    <w:rsid w:val="00CA785F"/>
    <w:rsid w:val="00CA792A"/>
    <w:rsid w:val="00CA7949"/>
    <w:rsid w:val="00CB0400"/>
    <w:rsid w:val="00CB0C6E"/>
    <w:rsid w:val="00CB0C89"/>
    <w:rsid w:val="00CB226B"/>
    <w:rsid w:val="00CB229B"/>
    <w:rsid w:val="00CB2836"/>
    <w:rsid w:val="00CB33B4"/>
    <w:rsid w:val="00CB3D93"/>
    <w:rsid w:val="00CB4441"/>
    <w:rsid w:val="00CB4B1A"/>
    <w:rsid w:val="00CB4E1F"/>
    <w:rsid w:val="00CB6893"/>
    <w:rsid w:val="00CB6A69"/>
    <w:rsid w:val="00CC152E"/>
    <w:rsid w:val="00CC2493"/>
    <w:rsid w:val="00CC3222"/>
    <w:rsid w:val="00CC35F1"/>
    <w:rsid w:val="00CC35FF"/>
    <w:rsid w:val="00CC60FA"/>
    <w:rsid w:val="00CC74C9"/>
    <w:rsid w:val="00CD0E6E"/>
    <w:rsid w:val="00CD23AE"/>
    <w:rsid w:val="00CD27DF"/>
    <w:rsid w:val="00CD2D8A"/>
    <w:rsid w:val="00CD3BAC"/>
    <w:rsid w:val="00CD3FF2"/>
    <w:rsid w:val="00CD4A65"/>
    <w:rsid w:val="00CD4BD0"/>
    <w:rsid w:val="00CD531F"/>
    <w:rsid w:val="00CD6FA3"/>
    <w:rsid w:val="00CE2184"/>
    <w:rsid w:val="00CE3B7F"/>
    <w:rsid w:val="00CE3FA2"/>
    <w:rsid w:val="00CE41A0"/>
    <w:rsid w:val="00CE4958"/>
    <w:rsid w:val="00CE499D"/>
    <w:rsid w:val="00CE6156"/>
    <w:rsid w:val="00CE68E2"/>
    <w:rsid w:val="00CE706E"/>
    <w:rsid w:val="00CE70B1"/>
    <w:rsid w:val="00CE7AE4"/>
    <w:rsid w:val="00CF0A4C"/>
    <w:rsid w:val="00CF150A"/>
    <w:rsid w:val="00CF1866"/>
    <w:rsid w:val="00CF2225"/>
    <w:rsid w:val="00CF25E7"/>
    <w:rsid w:val="00CF3C77"/>
    <w:rsid w:val="00CF43BC"/>
    <w:rsid w:val="00CF45A2"/>
    <w:rsid w:val="00CF52E7"/>
    <w:rsid w:val="00CF64B5"/>
    <w:rsid w:val="00CF7853"/>
    <w:rsid w:val="00CF7D69"/>
    <w:rsid w:val="00CF7DA3"/>
    <w:rsid w:val="00D004ED"/>
    <w:rsid w:val="00D0260F"/>
    <w:rsid w:val="00D03708"/>
    <w:rsid w:val="00D06087"/>
    <w:rsid w:val="00D06776"/>
    <w:rsid w:val="00D06E46"/>
    <w:rsid w:val="00D06F95"/>
    <w:rsid w:val="00D0778C"/>
    <w:rsid w:val="00D1158C"/>
    <w:rsid w:val="00D115EF"/>
    <w:rsid w:val="00D11600"/>
    <w:rsid w:val="00D119A2"/>
    <w:rsid w:val="00D12E31"/>
    <w:rsid w:val="00D137F9"/>
    <w:rsid w:val="00D139A6"/>
    <w:rsid w:val="00D1458C"/>
    <w:rsid w:val="00D1620E"/>
    <w:rsid w:val="00D16867"/>
    <w:rsid w:val="00D16EEC"/>
    <w:rsid w:val="00D2047A"/>
    <w:rsid w:val="00D20631"/>
    <w:rsid w:val="00D207FC"/>
    <w:rsid w:val="00D208A4"/>
    <w:rsid w:val="00D2260B"/>
    <w:rsid w:val="00D22D49"/>
    <w:rsid w:val="00D23930"/>
    <w:rsid w:val="00D23A23"/>
    <w:rsid w:val="00D24D8A"/>
    <w:rsid w:val="00D24DA4"/>
    <w:rsid w:val="00D25235"/>
    <w:rsid w:val="00D25383"/>
    <w:rsid w:val="00D25670"/>
    <w:rsid w:val="00D301FF"/>
    <w:rsid w:val="00D3257F"/>
    <w:rsid w:val="00D340E2"/>
    <w:rsid w:val="00D34A60"/>
    <w:rsid w:val="00D36887"/>
    <w:rsid w:val="00D37563"/>
    <w:rsid w:val="00D379EB"/>
    <w:rsid w:val="00D400B8"/>
    <w:rsid w:val="00D4022C"/>
    <w:rsid w:val="00D41023"/>
    <w:rsid w:val="00D41C6C"/>
    <w:rsid w:val="00D42465"/>
    <w:rsid w:val="00D42E5B"/>
    <w:rsid w:val="00D439D1"/>
    <w:rsid w:val="00D43C68"/>
    <w:rsid w:val="00D442A6"/>
    <w:rsid w:val="00D444B2"/>
    <w:rsid w:val="00D453E4"/>
    <w:rsid w:val="00D47226"/>
    <w:rsid w:val="00D50B21"/>
    <w:rsid w:val="00D51349"/>
    <w:rsid w:val="00D51653"/>
    <w:rsid w:val="00D527AF"/>
    <w:rsid w:val="00D529E1"/>
    <w:rsid w:val="00D5349B"/>
    <w:rsid w:val="00D534C2"/>
    <w:rsid w:val="00D5410F"/>
    <w:rsid w:val="00D564DF"/>
    <w:rsid w:val="00D57474"/>
    <w:rsid w:val="00D576DD"/>
    <w:rsid w:val="00D57A07"/>
    <w:rsid w:val="00D57CB4"/>
    <w:rsid w:val="00D61477"/>
    <w:rsid w:val="00D619E2"/>
    <w:rsid w:val="00D62036"/>
    <w:rsid w:val="00D620CC"/>
    <w:rsid w:val="00D622C2"/>
    <w:rsid w:val="00D634B8"/>
    <w:rsid w:val="00D63EF3"/>
    <w:rsid w:val="00D64441"/>
    <w:rsid w:val="00D64FB0"/>
    <w:rsid w:val="00D65497"/>
    <w:rsid w:val="00D654DA"/>
    <w:rsid w:val="00D6609E"/>
    <w:rsid w:val="00D67417"/>
    <w:rsid w:val="00D6749D"/>
    <w:rsid w:val="00D67A9F"/>
    <w:rsid w:val="00D67C20"/>
    <w:rsid w:val="00D70C1B"/>
    <w:rsid w:val="00D70E5C"/>
    <w:rsid w:val="00D712E2"/>
    <w:rsid w:val="00D7146C"/>
    <w:rsid w:val="00D718CD"/>
    <w:rsid w:val="00D7416F"/>
    <w:rsid w:val="00D755F2"/>
    <w:rsid w:val="00D75B5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32A3"/>
    <w:rsid w:val="00D94213"/>
    <w:rsid w:val="00D94BEB"/>
    <w:rsid w:val="00D94EA5"/>
    <w:rsid w:val="00D95F32"/>
    <w:rsid w:val="00DA01B8"/>
    <w:rsid w:val="00DA024A"/>
    <w:rsid w:val="00DA07EE"/>
    <w:rsid w:val="00DA0A58"/>
    <w:rsid w:val="00DA0C69"/>
    <w:rsid w:val="00DA1C85"/>
    <w:rsid w:val="00DA1CC9"/>
    <w:rsid w:val="00DA2E58"/>
    <w:rsid w:val="00DA328E"/>
    <w:rsid w:val="00DA3AA6"/>
    <w:rsid w:val="00DA46C1"/>
    <w:rsid w:val="00DA70DD"/>
    <w:rsid w:val="00DB088F"/>
    <w:rsid w:val="00DB0B4A"/>
    <w:rsid w:val="00DB1487"/>
    <w:rsid w:val="00DB19B4"/>
    <w:rsid w:val="00DB19F1"/>
    <w:rsid w:val="00DB26AE"/>
    <w:rsid w:val="00DB2F16"/>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53F8"/>
    <w:rsid w:val="00DD60D0"/>
    <w:rsid w:val="00DD6200"/>
    <w:rsid w:val="00DD686C"/>
    <w:rsid w:val="00DD6A7C"/>
    <w:rsid w:val="00DD6E86"/>
    <w:rsid w:val="00DE0E5D"/>
    <w:rsid w:val="00DE1469"/>
    <w:rsid w:val="00DE3FF7"/>
    <w:rsid w:val="00DE447F"/>
    <w:rsid w:val="00DE48F0"/>
    <w:rsid w:val="00DE4A77"/>
    <w:rsid w:val="00DE68EE"/>
    <w:rsid w:val="00DE6D24"/>
    <w:rsid w:val="00DE7285"/>
    <w:rsid w:val="00DE7C40"/>
    <w:rsid w:val="00DF0EA5"/>
    <w:rsid w:val="00DF1F1D"/>
    <w:rsid w:val="00DF23A5"/>
    <w:rsid w:val="00DF4C6E"/>
    <w:rsid w:val="00DF6666"/>
    <w:rsid w:val="00DF745E"/>
    <w:rsid w:val="00DF762E"/>
    <w:rsid w:val="00DF78C1"/>
    <w:rsid w:val="00E0044E"/>
    <w:rsid w:val="00E007DB"/>
    <w:rsid w:val="00E00816"/>
    <w:rsid w:val="00E01456"/>
    <w:rsid w:val="00E0239F"/>
    <w:rsid w:val="00E0267B"/>
    <w:rsid w:val="00E04441"/>
    <w:rsid w:val="00E05F03"/>
    <w:rsid w:val="00E06370"/>
    <w:rsid w:val="00E06B7B"/>
    <w:rsid w:val="00E06E20"/>
    <w:rsid w:val="00E07DD9"/>
    <w:rsid w:val="00E10172"/>
    <w:rsid w:val="00E102F8"/>
    <w:rsid w:val="00E127DC"/>
    <w:rsid w:val="00E12FCF"/>
    <w:rsid w:val="00E13273"/>
    <w:rsid w:val="00E13379"/>
    <w:rsid w:val="00E137BA"/>
    <w:rsid w:val="00E139EE"/>
    <w:rsid w:val="00E14491"/>
    <w:rsid w:val="00E14D83"/>
    <w:rsid w:val="00E14FA6"/>
    <w:rsid w:val="00E15A0D"/>
    <w:rsid w:val="00E15C44"/>
    <w:rsid w:val="00E16640"/>
    <w:rsid w:val="00E1740F"/>
    <w:rsid w:val="00E200CF"/>
    <w:rsid w:val="00E20D4C"/>
    <w:rsid w:val="00E21083"/>
    <w:rsid w:val="00E22A1E"/>
    <w:rsid w:val="00E22AB0"/>
    <w:rsid w:val="00E23037"/>
    <w:rsid w:val="00E24287"/>
    <w:rsid w:val="00E31367"/>
    <w:rsid w:val="00E3181C"/>
    <w:rsid w:val="00E32EF3"/>
    <w:rsid w:val="00E33E21"/>
    <w:rsid w:val="00E34BC4"/>
    <w:rsid w:val="00E3540C"/>
    <w:rsid w:val="00E35DCF"/>
    <w:rsid w:val="00E36187"/>
    <w:rsid w:val="00E36332"/>
    <w:rsid w:val="00E36986"/>
    <w:rsid w:val="00E36C9B"/>
    <w:rsid w:val="00E37638"/>
    <w:rsid w:val="00E37E9D"/>
    <w:rsid w:val="00E40554"/>
    <w:rsid w:val="00E41B71"/>
    <w:rsid w:val="00E42569"/>
    <w:rsid w:val="00E42F12"/>
    <w:rsid w:val="00E434A0"/>
    <w:rsid w:val="00E44D30"/>
    <w:rsid w:val="00E4597F"/>
    <w:rsid w:val="00E46CB7"/>
    <w:rsid w:val="00E46D0E"/>
    <w:rsid w:val="00E4723D"/>
    <w:rsid w:val="00E5077C"/>
    <w:rsid w:val="00E50EC8"/>
    <w:rsid w:val="00E5159B"/>
    <w:rsid w:val="00E515C6"/>
    <w:rsid w:val="00E52E0D"/>
    <w:rsid w:val="00E52FE2"/>
    <w:rsid w:val="00E54629"/>
    <w:rsid w:val="00E54715"/>
    <w:rsid w:val="00E54D6B"/>
    <w:rsid w:val="00E54E6F"/>
    <w:rsid w:val="00E55338"/>
    <w:rsid w:val="00E569AF"/>
    <w:rsid w:val="00E5714C"/>
    <w:rsid w:val="00E5774E"/>
    <w:rsid w:val="00E57EEB"/>
    <w:rsid w:val="00E60318"/>
    <w:rsid w:val="00E60BA8"/>
    <w:rsid w:val="00E6168F"/>
    <w:rsid w:val="00E61E25"/>
    <w:rsid w:val="00E61E28"/>
    <w:rsid w:val="00E628E4"/>
    <w:rsid w:val="00E647F7"/>
    <w:rsid w:val="00E65FF5"/>
    <w:rsid w:val="00E66857"/>
    <w:rsid w:val="00E67556"/>
    <w:rsid w:val="00E71F9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3F57"/>
    <w:rsid w:val="00E85828"/>
    <w:rsid w:val="00E8602B"/>
    <w:rsid w:val="00E86A93"/>
    <w:rsid w:val="00E86B5F"/>
    <w:rsid w:val="00E87D05"/>
    <w:rsid w:val="00E91F96"/>
    <w:rsid w:val="00E92E77"/>
    <w:rsid w:val="00E92E99"/>
    <w:rsid w:val="00E92F8A"/>
    <w:rsid w:val="00E9336B"/>
    <w:rsid w:val="00E968FD"/>
    <w:rsid w:val="00E96D55"/>
    <w:rsid w:val="00E97407"/>
    <w:rsid w:val="00E97993"/>
    <w:rsid w:val="00EA01B9"/>
    <w:rsid w:val="00EA0D5D"/>
    <w:rsid w:val="00EA1192"/>
    <w:rsid w:val="00EA153F"/>
    <w:rsid w:val="00EA2788"/>
    <w:rsid w:val="00EA2C6E"/>
    <w:rsid w:val="00EA2E63"/>
    <w:rsid w:val="00EA3692"/>
    <w:rsid w:val="00EA47FC"/>
    <w:rsid w:val="00EA4964"/>
    <w:rsid w:val="00EA4F1A"/>
    <w:rsid w:val="00EB02DE"/>
    <w:rsid w:val="00EB0A07"/>
    <w:rsid w:val="00EB1931"/>
    <w:rsid w:val="00EB1B69"/>
    <w:rsid w:val="00EB1C78"/>
    <w:rsid w:val="00EB3B46"/>
    <w:rsid w:val="00EB4F08"/>
    <w:rsid w:val="00EB6D11"/>
    <w:rsid w:val="00EC20FF"/>
    <w:rsid w:val="00EC2E07"/>
    <w:rsid w:val="00EC3C8F"/>
    <w:rsid w:val="00EC43C7"/>
    <w:rsid w:val="00EC465D"/>
    <w:rsid w:val="00EC5C89"/>
    <w:rsid w:val="00EC6373"/>
    <w:rsid w:val="00EC66D2"/>
    <w:rsid w:val="00EC67E7"/>
    <w:rsid w:val="00ED0A1B"/>
    <w:rsid w:val="00ED21BC"/>
    <w:rsid w:val="00ED2CD3"/>
    <w:rsid w:val="00ED2FEC"/>
    <w:rsid w:val="00ED3F67"/>
    <w:rsid w:val="00ED440A"/>
    <w:rsid w:val="00ED63C6"/>
    <w:rsid w:val="00ED6AA1"/>
    <w:rsid w:val="00ED7900"/>
    <w:rsid w:val="00ED7971"/>
    <w:rsid w:val="00EE0748"/>
    <w:rsid w:val="00EE29A0"/>
    <w:rsid w:val="00EE2CEA"/>
    <w:rsid w:val="00EE3365"/>
    <w:rsid w:val="00EE3DC7"/>
    <w:rsid w:val="00EE48DF"/>
    <w:rsid w:val="00EE4AB3"/>
    <w:rsid w:val="00EE51BB"/>
    <w:rsid w:val="00EE7405"/>
    <w:rsid w:val="00EF033E"/>
    <w:rsid w:val="00EF06EC"/>
    <w:rsid w:val="00EF0B6F"/>
    <w:rsid w:val="00EF14FF"/>
    <w:rsid w:val="00EF2BFE"/>
    <w:rsid w:val="00EF2D85"/>
    <w:rsid w:val="00EF402C"/>
    <w:rsid w:val="00EF45E0"/>
    <w:rsid w:val="00EF4ABF"/>
    <w:rsid w:val="00EF4E6F"/>
    <w:rsid w:val="00EF5C82"/>
    <w:rsid w:val="00EF7A15"/>
    <w:rsid w:val="00F01F8C"/>
    <w:rsid w:val="00F035A6"/>
    <w:rsid w:val="00F03764"/>
    <w:rsid w:val="00F04AD0"/>
    <w:rsid w:val="00F0709C"/>
    <w:rsid w:val="00F10033"/>
    <w:rsid w:val="00F10848"/>
    <w:rsid w:val="00F10B68"/>
    <w:rsid w:val="00F113EB"/>
    <w:rsid w:val="00F11F55"/>
    <w:rsid w:val="00F12DEC"/>
    <w:rsid w:val="00F13151"/>
    <w:rsid w:val="00F15523"/>
    <w:rsid w:val="00F16391"/>
    <w:rsid w:val="00F16B67"/>
    <w:rsid w:val="00F2062B"/>
    <w:rsid w:val="00F21A18"/>
    <w:rsid w:val="00F21E61"/>
    <w:rsid w:val="00F220EA"/>
    <w:rsid w:val="00F222CD"/>
    <w:rsid w:val="00F22855"/>
    <w:rsid w:val="00F24EA4"/>
    <w:rsid w:val="00F2625A"/>
    <w:rsid w:val="00F26F76"/>
    <w:rsid w:val="00F30D90"/>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2C92"/>
    <w:rsid w:val="00F4315F"/>
    <w:rsid w:val="00F4322B"/>
    <w:rsid w:val="00F445F6"/>
    <w:rsid w:val="00F4512F"/>
    <w:rsid w:val="00F45763"/>
    <w:rsid w:val="00F45BCF"/>
    <w:rsid w:val="00F45BEA"/>
    <w:rsid w:val="00F45CFE"/>
    <w:rsid w:val="00F46877"/>
    <w:rsid w:val="00F47F3E"/>
    <w:rsid w:val="00F50782"/>
    <w:rsid w:val="00F511F4"/>
    <w:rsid w:val="00F52034"/>
    <w:rsid w:val="00F523D7"/>
    <w:rsid w:val="00F530D4"/>
    <w:rsid w:val="00F530E6"/>
    <w:rsid w:val="00F532C7"/>
    <w:rsid w:val="00F53F96"/>
    <w:rsid w:val="00F54EE5"/>
    <w:rsid w:val="00F55358"/>
    <w:rsid w:val="00F5603C"/>
    <w:rsid w:val="00F5605C"/>
    <w:rsid w:val="00F564B9"/>
    <w:rsid w:val="00F57909"/>
    <w:rsid w:val="00F612D6"/>
    <w:rsid w:val="00F62DE1"/>
    <w:rsid w:val="00F63098"/>
    <w:rsid w:val="00F63400"/>
    <w:rsid w:val="00F6343D"/>
    <w:rsid w:val="00F636C6"/>
    <w:rsid w:val="00F6433D"/>
    <w:rsid w:val="00F64FF8"/>
    <w:rsid w:val="00F6573E"/>
    <w:rsid w:val="00F662EB"/>
    <w:rsid w:val="00F66773"/>
    <w:rsid w:val="00F67606"/>
    <w:rsid w:val="00F70327"/>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C68"/>
    <w:rsid w:val="00F92E3F"/>
    <w:rsid w:val="00F938D2"/>
    <w:rsid w:val="00F96389"/>
    <w:rsid w:val="00F9650E"/>
    <w:rsid w:val="00F96B73"/>
    <w:rsid w:val="00F977C7"/>
    <w:rsid w:val="00FA0890"/>
    <w:rsid w:val="00FA164A"/>
    <w:rsid w:val="00FA2552"/>
    <w:rsid w:val="00FA3046"/>
    <w:rsid w:val="00FA3F3E"/>
    <w:rsid w:val="00FA4272"/>
    <w:rsid w:val="00FA4855"/>
    <w:rsid w:val="00FA4ACD"/>
    <w:rsid w:val="00FA6364"/>
    <w:rsid w:val="00FA6428"/>
    <w:rsid w:val="00FA7144"/>
    <w:rsid w:val="00FA7184"/>
    <w:rsid w:val="00FB08EF"/>
    <w:rsid w:val="00FB1D9D"/>
    <w:rsid w:val="00FB3304"/>
    <w:rsid w:val="00FB3ADB"/>
    <w:rsid w:val="00FB46B8"/>
    <w:rsid w:val="00FB4B38"/>
    <w:rsid w:val="00FB54BB"/>
    <w:rsid w:val="00FB5AC0"/>
    <w:rsid w:val="00FB6C91"/>
    <w:rsid w:val="00FB74E8"/>
    <w:rsid w:val="00FC0263"/>
    <w:rsid w:val="00FC0348"/>
    <w:rsid w:val="00FC0FB5"/>
    <w:rsid w:val="00FC102A"/>
    <w:rsid w:val="00FC154C"/>
    <w:rsid w:val="00FC1954"/>
    <w:rsid w:val="00FC1DBC"/>
    <w:rsid w:val="00FC2637"/>
    <w:rsid w:val="00FC393B"/>
    <w:rsid w:val="00FC4052"/>
    <w:rsid w:val="00FC5252"/>
    <w:rsid w:val="00FC6356"/>
    <w:rsid w:val="00FC7D01"/>
    <w:rsid w:val="00FD0130"/>
    <w:rsid w:val="00FD0373"/>
    <w:rsid w:val="00FD0582"/>
    <w:rsid w:val="00FD0C93"/>
    <w:rsid w:val="00FD1062"/>
    <w:rsid w:val="00FD20E1"/>
    <w:rsid w:val="00FD2589"/>
    <w:rsid w:val="00FD29D9"/>
    <w:rsid w:val="00FD35C3"/>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BC7"/>
    <w:rsid w:val="00FF5FA3"/>
    <w:rsid w:val="00FF5FCE"/>
    <w:rsid w:val="00FF6177"/>
    <w:rsid w:val="00FF6AD9"/>
    <w:rsid w:val="00FF6FF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B54D97-A3CC-4F48-849E-EFE7F2E3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26"/>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tv213">
    <w:name w:val="tv213"/>
    <w:basedOn w:val="Normal"/>
    <w:rsid w:val="0083557D"/>
    <w:pPr>
      <w:spacing w:before="100" w:beforeAutospacing="1" w:after="100" w:afterAutospacing="1"/>
    </w:pPr>
  </w:style>
  <w:style w:type="paragraph" w:styleId="Revision">
    <w:name w:val="Revision"/>
    <w:hidden/>
    <w:uiPriority w:val="99"/>
    <w:semiHidden/>
    <w:rsid w:val="00A92AF7"/>
    <w:rPr>
      <w:sz w:val="24"/>
      <w:szCs w:val="24"/>
      <w:lang w:val="lv-LV" w:eastAsia="lv-LV"/>
    </w:rPr>
  </w:style>
  <w:style w:type="paragraph" w:customStyle="1" w:styleId="tv2132">
    <w:name w:val="tv2132"/>
    <w:basedOn w:val="Normal"/>
    <w:rsid w:val="00921011"/>
    <w:pPr>
      <w:spacing w:line="360" w:lineRule="auto"/>
      <w:ind w:firstLine="300"/>
    </w:pPr>
    <w:rPr>
      <w:color w:val="414142"/>
      <w:sz w:val="20"/>
      <w:szCs w:val="20"/>
    </w:rPr>
  </w:style>
  <w:style w:type="paragraph" w:styleId="NoSpacing">
    <w:name w:val="No Spacing"/>
    <w:uiPriority w:val="1"/>
    <w:qFormat/>
    <w:rsid w:val="009D26E7"/>
    <w:rPr>
      <w:sz w:val="24"/>
      <w:szCs w:val="24"/>
      <w:lang w:val="lv-LV" w:eastAsia="lv-LV"/>
    </w:rPr>
  </w:style>
  <w:style w:type="character" w:styleId="IntenseEmphasis">
    <w:name w:val="Intense Emphasis"/>
    <w:uiPriority w:val="21"/>
    <w:qFormat/>
    <w:rsid w:val="00995EEE"/>
    <w:rPr>
      <w:i/>
      <w:iCs/>
      <w:color w:val="5B9BD5"/>
    </w:rPr>
  </w:style>
  <w:style w:type="paragraph" w:customStyle="1" w:styleId="xmsonospacing">
    <w:name w:val="x_msonospacing"/>
    <w:basedOn w:val="Normal"/>
    <w:rsid w:val="00F30D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112">
      <w:bodyDiv w:val="1"/>
      <w:marLeft w:val="0"/>
      <w:marRight w:val="0"/>
      <w:marTop w:val="0"/>
      <w:marBottom w:val="0"/>
      <w:divBdr>
        <w:top w:val="none" w:sz="0" w:space="0" w:color="auto"/>
        <w:left w:val="none" w:sz="0" w:space="0" w:color="auto"/>
        <w:bottom w:val="none" w:sz="0" w:space="0" w:color="auto"/>
        <w:right w:val="none" w:sz="0" w:space="0" w:color="auto"/>
      </w:divBdr>
    </w:div>
    <w:div w:id="201598786">
      <w:bodyDiv w:val="1"/>
      <w:marLeft w:val="0"/>
      <w:marRight w:val="0"/>
      <w:marTop w:val="0"/>
      <w:marBottom w:val="0"/>
      <w:divBdr>
        <w:top w:val="none" w:sz="0" w:space="0" w:color="auto"/>
        <w:left w:val="none" w:sz="0" w:space="0" w:color="auto"/>
        <w:bottom w:val="none" w:sz="0" w:space="0" w:color="auto"/>
        <w:right w:val="none" w:sz="0" w:space="0" w:color="auto"/>
      </w:divBdr>
    </w:div>
    <w:div w:id="361324814">
      <w:bodyDiv w:val="1"/>
      <w:marLeft w:val="0"/>
      <w:marRight w:val="0"/>
      <w:marTop w:val="0"/>
      <w:marBottom w:val="0"/>
      <w:divBdr>
        <w:top w:val="none" w:sz="0" w:space="0" w:color="auto"/>
        <w:left w:val="none" w:sz="0" w:space="0" w:color="auto"/>
        <w:bottom w:val="none" w:sz="0" w:space="0" w:color="auto"/>
        <w:right w:val="none" w:sz="0" w:space="0" w:color="auto"/>
      </w:divBdr>
    </w:div>
    <w:div w:id="404231357">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78112590">
      <w:bodyDiv w:val="1"/>
      <w:marLeft w:val="0"/>
      <w:marRight w:val="0"/>
      <w:marTop w:val="0"/>
      <w:marBottom w:val="0"/>
      <w:divBdr>
        <w:top w:val="none" w:sz="0" w:space="0" w:color="auto"/>
        <w:left w:val="none" w:sz="0" w:space="0" w:color="auto"/>
        <w:bottom w:val="none" w:sz="0" w:space="0" w:color="auto"/>
        <w:right w:val="none" w:sz="0" w:space="0" w:color="auto"/>
      </w:divBdr>
    </w:div>
    <w:div w:id="782116921">
      <w:bodyDiv w:val="1"/>
      <w:marLeft w:val="0"/>
      <w:marRight w:val="0"/>
      <w:marTop w:val="0"/>
      <w:marBottom w:val="0"/>
      <w:divBdr>
        <w:top w:val="none" w:sz="0" w:space="0" w:color="auto"/>
        <w:left w:val="none" w:sz="0" w:space="0" w:color="auto"/>
        <w:bottom w:val="none" w:sz="0" w:space="0" w:color="auto"/>
        <w:right w:val="none" w:sz="0" w:space="0" w:color="auto"/>
      </w:divBdr>
    </w:div>
    <w:div w:id="960764012">
      <w:bodyDiv w:val="1"/>
      <w:marLeft w:val="0"/>
      <w:marRight w:val="0"/>
      <w:marTop w:val="0"/>
      <w:marBottom w:val="0"/>
      <w:divBdr>
        <w:top w:val="none" w:sz="0" w:space="0" w:color="auto"/>
        <w:left w:val="none" w:sz="0" w:space="0" w:color="auto"/>
        <w:bottom w:val="none" w:sz="0" w:space="0" w:color="auto"/>
        <w:right w:val="none" w:sz="0" w:space="0" w:color="auto"/>
      </w:divBdr>
      <w:divsChild>
        <w:div w:id="162089857">
          <w:marLeft w:val="0"/>
          <w:marRight w:val="0"/>
          <w:marTop w:val="0"/>
          <w:marBottom w:val="567"/>
          <w:divBdr>
            <w:top w:val="none" w:sz="0" w:space="0" w:color="auto"/>
            <w:left w:val="none" w:sz="0" w:space="0" w:color="auto"/>
            <w:bottom w:val="none" w:sz="0" w:space="0" w:color="auto"/>
            <w:right w:val="none" w:sz="0" w:space="0" w:color="auto"/>
          </w:divBdr>
        </w:div>
        <w:div w:id="517694288">
          <w:marLeft w:val="0"/>
          <w:marRight w:val="0"/>
          <w:marTop w:val="480"/>
          <w:marBottom w:val="240"/>
          <w:divBdr>
            <w:top w:val="none" w:sz="0" w:space="0" w:color="auto"/>
            <w:left w:val="none" w:sz="0" w:space="0" w:color="auto"/>
            <w:bottom w:val="none" w:sz="0" w:space="0" w:color="auto"/>
            <w:right w:val="none" w:sz="0" w:space="0" w:color="auto"/>
          </w:divBdr>
        </w:div>
      </w:divsChild>
    </w:div>
    <w:div w:id="1015156553">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21918278">
      <w:bodyDiv w:val="1"/>
      <w:marLeft w:val="0"/>
      <w:marRight w:val="0"/>
      <w:marTop w:val="0"/>
      <w:marBottom w:val="0"/>
      <w:divBdr>
        <w:top w:val="none" w:sz="0" w:space="0" w:color="auto"/>
        <w:left w:val="none" w:sz="0" w:space="0" w:color="auto"/>
        <w:bottom w:val="none" w:sz="0" w:space="0" w:color="auto"/>
        <w:right w:val="none" w:sz="0" w:space="0" w:color="auto"/>
      </w:divBdr>
      <w:divsChild>
        <w:div w:id="1962178974">
          <w:marLeft w:val="0"/>
          <w:marRight w:val="0"/>
          <w:marTop w:val="0"/>
          <w:marBottom w:val="0"/>
          <w:divBdr>
            <w:top w:val="none" w:sz="0" w:space="0" w:color="auto"/>
            <w:left w:val="none" w:sz="0" w:space="0" w:color="auto"/>
            <w:bottom w:val="none" w:sz="0" w:space="0" w:color="auto"/>
            <w:right w:val="none" w:sz="0" w:space="0" w:color="auto"/>
          </w:divBdr>
          <w:divsChild>
            <w:div w:id="504171801">
              <w:marLeft w:val="0"/>
              <w:marRight w:val="0"/>
              <w:marTop w:val="0"/>
              <w:marBottom w:val="0"/>
              <w:divBdr>
                <w:top w:val="none" w:sz="0" w:space="0" w:color="auto"/>
                <w:left w:val="none" w:sz="0" w:space="0" w:color="auto"/>
                <w:bottom w:val="none" w:sz="0" w:space="0" w:color="auto"/>
                <w:right w:val="none" w:sz="0" w:space="0" w:color="auto"/>
              </w:divBdr>
              <w:divsChild>
                <w:div w:id="1155494570">
                  <w:marLeft w:val="0"/>
                  <w:marRight w:val="0"/>
                  <w:marTop w:val="0"/>
                  <w:marBottom w:val="0"/>
                  <w:divBdr>
                    <w:top w:val="none" w:sz="0" w:space="0" w:color="auto"/>
                    <w:left w:val="none" w:sz="0" w:space="0" w:color="auto"/>
                    <w:bottom w:val="none" w:sz="0" w:space="0" w:color="auto"/>
                    <w:right w:val="none" w:sz="0" w:space="0" w:color="auto"/>
                  </w:divBdr>
                  <w:divsChild>
                    <w:div w:id="2032947321">
                      <w:marLeft w:val="0"/>
                      <w:marRight w:val="0"/>
                      <w:marTop w:val="0"/>
                      <w:marBottom w:val="0"/>
                      <w:divBdr>
                        <w:top w:val="none" w:sz="0" w:space="0" w:color="auto"/>
                        <w:left w:val="none" w:sz="0" w:space="0" w:color="auto"/>
                        <w:bottom w:val="none" w:sz="0" w:space="0" w:color="auto"/>
                        <w:right w:val="none" w:sz="0" w:space="0" w:color="auto"/>
                      </w:divBdr>
                      <w:divsChild>
                        <w:div w:id="1296835549">
                          <w:marLeft w:val="0"/>
                          <w:marRight w:val="0"/>
                          <w:marTop w:val="0"/>
                          <w:marBottom w:val="0"/>
                          <w:divBdr>
                            <w:top w:val="none" w:sz="0" w:space="0" w:color="auto"/>
                            <w:left w:val="none" w:sz="0" w:space="0" w:color="auto"/>
                            <w:bottom w:val="none" w:sz="0" w:space="0" w:color="auto"/>
                            <w:right w:val="none" w:sz="0" w:space="0" w:color="auto"/>
                          </w:divBdr>
                          <w:divsChild>
                            <w:div w:id="13040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523118">
      <w:bodyDiv w:val="1"/>
      <w:marLeft w:val="0"/>
      <w:marRight w:val="0"/>
      <w:marTop w:val="0"/>
      <w:marBottom w:val="0"/>
      <w:divBdr>
        <w:top w:val="none" w:sz="0" w:space="0" w:color="auto"/>
        <w:left w:val="none" w:sz="0" w:space="0" w:color="auto"/>
        <w:bottom w:val="none" w:sz="0" w:space="0" w:color="auto"/>
        <w:right w:val="none" w:sz="0" w:space="0" w:color="auto"/>
      </w:divBdr>
      <w:divsChild>
        <w:div w:id="373503061">
          <w:marLeft w:val="0"/>
          <w:marRight w:val="0"/>
          <w:marTop w:val="0"/>
          <w:marBottom w:val="0"/>
          <w:divBdr>
            <w:top w:val="none" w:sz="0" w:space="0" w:color="auto"/>
            <w:left w:val="none" w:sz="0" w:space="0" w:color="auto"/>
            <w:bottom w:val="none" w:sz="0" w:space="0" w:color="auto"/>
            <w:right w:val="none" w:sz="0" w:space="0" w:color="auto"/>
          </w:divBdr>
        </w:div>
        <w:div w:id="1478376818">
          <w:marLeft w:val="0"/>
          <w:marRight w:val="0"/>
          <w:marTop w:val="0"/>
          <w:marBottom w:val="0"/>
          <w:divBdr>
            <w:top w:val="none" w:sz="0" w:space="0" w:color="auto"/>
            <w:left w:val="none" w:sz="0" w:space="0" w:color="auto"/>
            <w:bottom w:val="none" w:sz="0" w:space="0" w:color="auto"/>
            <w:right w:val="none" w:sz="0" w:space="0" w:color="auto"/>
          </w:divBdr>
        </w:div>
        <w:div w:id="1641032474">
          <w:marLeft w:val="0"/>
          <w:marRight w:val="0"/>
          <w:marTop w:val="0"/>
          <w:marBottom w:val="0"/>
          <w:divBdr>
            <w:top w:val="none" w:sz="0" w:space="0" w:color="auto"/>
            <w:left w:val="none" w:sz="0" w:space="0" w:color="auto"/>
            <w:bottom w:val="none" w:sz="0" w:space="0" w:color="auto"/>
            <w:right w:val="none" w:sz="0" w:space="0" w:color="auto"/>
          </w:divBdr>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21157442">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9077269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33628666">
      <w:bodyDiv w:val="1"/>
      <w:marLeft w:val="0"/>
      <w:marRight w:val="0"/>
      <w:marTop w:val="0"/>
      <w:marBottom w:val="0"/>
      <w:divBdr>
        <w:top w:val="none" w:sz="0" w:space="0" w:color="auto"/>
        <w:left w:val="none" w:sz="0" w:space="0" w:color="auto"/>
        <w:bottom w:val="none" w:sz="0" w:space="0" w:color="auto"/>
        <w:right w:val="none" w:sz="0" w:space="0" w:color="auto"/>
      </w:divBdr>
    </w:div>
    <w:div w:id="1699114927">
      <w:bodyDiv w:val="1"/>
      <w:marLeft w:val="0"/>
      <w:marRight w:val="0"/>
      <w:marTop w:val="0"/>
      <w:marBottom w:val="0"/>
      <w:divBdr>
        <w:top w:val="none" w:sz="0" w:space="0" w:color="auto"/>
        <w:left w:val="none" w:sz="0" w:space="0" w:color="auto"/>
        <w:bottom w:val="none" w:sz="0" w:space="0" w:color="auto"/>
        <w:right w:val="none" w:sz="0" w:space="0" w:color="auto"/>
      </w:divBdr>
      <w:divsChild>
        <w:div w:id="223176023">
          <w:marLeft w:val="0"/>
          <w:marRight w:val="0"/>
          <w:marTop w:val="0"/>
          <w:marBottom w:val="0"/>
          <w:divBdr>
            <w:top w:val="none" w:sz="0" w:space="0" w:color="auto"/>
            <w:left w:val="none" w:sz="0" w:space="0" w:color="auto"/>
            <w:bottom w:val="none" w:sz="0" w:space="0" w:color="auto"/>
            <w:right w:val="none" w:sz="0" w:space="0" w:color="auto"/>
          </w:divBdr>
        </w:div>
        <w:div w:id="774255960">
          <w:marLeft w:val="0"/>
          <w:marRight w:val="0"/>
          <w:marTop w:val="0"/>
          <w:marBottom w:val="0"/>
          <w:divBdr>
            <w:top w:val="none" w:sz="0" w:space="0" w:color="auto"/>
            <w:left w:val="none" w:sz="0" w:space="0" w:color="auto"/>
            <w:bottom w:val="none" w:sz="0" w:space="0" w:color="auto"/>
            <w:right w:val="none" w:sz="0" w:space="0" w:color="auto"/>
          </w:divBdr>
        </w:div>
      </w:divsChild>
    </w:div>
    <w:div w:id="1999308916">
      <w:bodyDiv w:val="1"/>
      <w:marLeft w:val="0"/>
      <w:marRight w:val="0"/>
      <w:marTop w:val="0"/>
      <w:marBottom w:val="0"/>
      <w:divBdr>
        <w:top w:val="none" w:sz="0" w:space="0" w:color="auto"/>
        <w:left w:val="none" w:sz="0" w:space="0" w:color="auto"/>
        <w:bottom w:val="none" w:sz="0" w:space="0" w:color="auto"/>
        <w:right w:val="none" w:sz="0" w:space="0" w:color="auto"/>
      </w:divBdr>
    </w:div>
    <w:div w:id="211570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53127" TargetMode="External"/><Relationship Id="rId13" Type="http://schemas.openxmlformats.org/officeDocument/2006/relationships/hyperlink" Target="https://likumi.lv/ta/id/15312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15312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53127" TargetMode="External"/><Relationship Id="rId5" Type="http://schemas.openxmlformats.org/officeDocument/2006/relationships/webSettings" Target="webSettings.xml"/><Relationship Id="rId15" Type="http://schemas.openxmlformats.org/officeDocument/2006/relationships/hyperlink" Target="https://likumi.lv/ta/id/153127" TargetMode="External"/><Relationship Id="rId10" Type="http://schemas.openxmlformats.org/officeDocument/2006/relationships/hyperlink" Target="https://likumi.lv/ta/id/15312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153127" TargetMode="External"/><Relationship Id="rId14" Type="http://schemas.openxmlformats.org/officeDocument/2006/relationships/hyperlink" Target="https://likumi.lv/ta/id/153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5A741-69A5-4F03-9691-2D133CB77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18782</Words>
  <Characters>10707</Characters>
  <Application>Microsoft Office Word</Application>
  <DocSecurity>0</DocSecurity>
  <Lines>89</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Ministru kabineta noteikumu projektam “Grozījumi Ministru kabineta 2009. gada 17. februāra noteikumos Nr. 152 "Lopbarības augu sēklaudzēšanas un sēklu tirdzniecības noteikumi"</vt:lpstr>
      <vt:lpstr>Izziņa par atzinumos sniegtajiem iebildumiem Ministru kabineta noteikumu projektam “Grozījumi Ministru kabineta 2009. gada 17. februāra noteikumos Nr. 152 "Lopbarības augu sēklaudzēšanas un sēklu tirdzniecības noteikumi"</vt:lpstr>
    </vt:vector>
  </TitlesOfParts>
  <Company>Zemkopības ministrija</Company>
  <LinksUpToDate>false</LinksUpToDate>
  <CharactersWithSpaces>29431</CharactersWithSpaces>
  <SharedDoc>false</SharedDoc>
  <HLinks>
    <vt:vector size="42" baseType="variant">
      <vt:variant>
        <vt:i4>131091</vt:i4>
      </vt:variant>
      <vt:variant>
        <vt:i4>18</vt:i4>
      </vt:variant>
      <vt:variant>
        <vt:i4>0</vt:i4>
      </vt:variant>
      <vt:variant>
        <vt:i4>5</vt:i4>
      </vt:variant>
      <vt:variant>
        <vt:lpwstr>https://likumi.lv/ta/id/153127</vt:lpwstr>
      </vt:variant>
      <vt:variant>
        <vt:lpwstr>n11</vt:lpwstr>
      </vt:variant>
      <vt:variant>
        <vt:i4>131091</vt:i4>
      </vt:variant>
      <vt:variant>
        <vt:i4>15</vt:i4>
      </vt:variant>
      <vt:variant>
        <vt:i4>0</vt:i4>
      </vt:variant>
      <vt:variant>
        <vt:i4>5</vt:i4>
      </vt:variant>
      <vt:variant>
        <vt:lpwstr>https://likumi.lv/ta/id/153127</vt:lpwstr>
      </vt:variant>
      <vt:variant>
        <vt:lpwstr>n10</vt:lpwstr>
      </vt:variant>
      <vt:variant>
        <vt:i4>131091</vt:i4>
      </vt:variant>
      <vt:variant>
        <vt:i4>12</vt:i4>
      </vt:variant>
      <vt:variant>
        <vt:i4>0</vt:i4>
      </vt:variant>
      <vt:variant>
        <vt:i4>5</vt:i4>
      </vt:variant>
      <vt:variant>
        <vt:lpwstr>https://likumi.lv/ta/id/153127</vt:lpwstr>
      </vt:variant>
      <vt:variant>
        <vt:lpwstr>n10</vt:lpwstr>
      </vt:variant>
      <vt:variant>
        <vt:i4>3473469</vt:i4>
      </vt:variant>
      <vt:variant>
        <vt:i4>9</vt:i4>
      </vt:variant>
      <vt:variant>
        <vt:i4>0</vt:i4>
      </vt:variant>
      <vt:variant>
        <vt:i4>5</vt:i4>
      </vt:variant>
      <vt:variant>
        <vt:lpwstr>https://likumi.lv/ta/id/153127</vt:lpwstr>
      </vt:variant>
      <vt:variant>
        <vt:lpwstr>n7.1</vt:lpwstr>
      </vt:variant>
      <vt:variant>
        <vt:i4>3473469</vt:i4>
      </vt:variant>
      <vt:variant>
        <vt:i4>6</vt:i4>
      </vt:variant>
      <vt:variant>
        <vt:i4>0</vt:i4>
      </vt:variant>
      <vt:variant>
        <vt:i4>5</vt:i4>
      </vt:variant>
      <vt:variant>
        <vt:lpwstr>https://likumi.lv/ta/id/153127</vt:lpwstr>
      </vt:variant>
      <vt:variant>
        <vt:lpwstr>n7.1</vt:lpwstr>
      </vt:variant>
      <vt:variant>
        <vt:i4>458765</vt:i4>
      </vt:variant>
      <vt:variant>
        <vt:i4>3</vt:i4>
      </vt:variant>
      <vt:variant>
        <vt:i4>0</vt:i4>
      </vt:variant>
      <vt:variant>
        <vt:i4>5</vt:i4>
      </vt:variant>
      <vt:variant>
        <vt:lpwstr>https://likumi.lv/ta/id/153127</vt:lpwstr>
      </vt:variant>
      <vt:variant>
        <vt:lpwstr>p48</vt:lpwstr>
      </vt:variant>
      <vt:variant>
        <vt:i4>458765</vt:i4>
      </vt:variant>
      <vt:variant>
        <vt:i4>0</vt:i4>
      </vt:variant>
      <vt:variant>
        <vt:i4>0</vt:i4>
      </vt:variant>
      <vt:variant>
        <vt:i4>5</vt:i4>
      </vt:variant>
      <vt:variant>
        <vt:lpwstr>https://likumi.lv/ta/id/153127</vt:lpwstr>
      </vt:variant>
      <vt:variant>
        <vt:lpwstr>p48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projektam “Grozījumi Ministru kabineta 2009. gada 17. februāra noteikumos Nr. 152 "Lopbarības augu sēklaudzēšanas un sēklu tirdzniecības noteikumi"</dc:title>
  <dc:subject>Izziņa</dc:subject>
  <dc:creator>Laura Laizāne</dc:creator>
  <cp:keywords/>
  <dc:description>Laizāne 67027360, laura.laizane@zm.gov.lv</dc:description>
  <cp:lastModifiedBy>Laimdota Adlere</cp:lastModifiedBy>
  <cp:revision>2</cp:revision>
  <cp:lastPrinted>2019-04-02T17:17:00Z</cp:lastPrinted>
  <dcterms:created xsi:type="dcterms:W3CDTF">2020-05-13T11:34:00Z</dcterms:created>
  <dcterms:modified xsi:type="dcterms:W3CDTF">2020-05-13T11:34:00Z</dcterms:modified>
</cp:coreProperties>
</file>